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C2" w:rsidRPr="00A769B2" w:rsidRDefault="00B502C2" w:rsidP="00AF4A8B">
      <w:pPr>
        <w:spacing w:line="240" w:lineRule="auto"/>
        <w:jc w:val="center"/>
        <w:rPr>
          <w:rFonts w:ascii="Arial" w:eastAsia="Batang" w:hAnsi="Arial" w:cs="Arial"/>
          <w:b/>
        </w:rPr>
      </w:pPr>
      <w:r w:rsidRPr="00A769B2">
        <w:rPr>
          <w:rFonts w:ascii="Arial" w:eastAsia="Batang" w:hAnsi="Arial" w:cs="Arial"/>
          <w:b/>
        </w:rPr>
        <w:t>SEMINARIO DE</w:t>
      </w:r>
      <w:r w:rsidR="00AA508E" w:rsidRPr="00A769B2">
        <w:rPr>
          <w:rFonts w:ascii="Arial" w:eastAsia="Batang" w:hAnsi="Arial" w:cs="Arial"/>
          <w:b/>
        </w:rPr>
        <w:t xml:space="preserve"> FORMACIÓN EN</w:t>
      </w:r>
      <w:r w:rsidRPr="00A769B2">
        <w:rPr>
          <w:rFonts w:ascii="Arial" w:eastAsia="Batang" w:hAnsi="Arial" w:cs="Arial"/>
          <w:b/>
        </w:rPr>
        <w:t xml:space="preserve"> EXTENSIÓN</w:t>
      </w:r>
      <w:r w:rsidR="00FE326F" w:rsidRPr="00A769B2">
        <w:rPr>
          <w:rFonts w:ascii="Arial" w:eastAsia="Batang" w:hAnsi="Arial" w:cs="Arial"/>
          <w:b/>
        </w:rPr>
        <w:t xml:space="preserve"> </w:t>
      </w:r>
      <w:r w:rsidR="00AA508E" w:rsidRPr="00A769B2">
        <w:rPr>
          <w:rFonts w:ascii="Arial" w:eastAsia="Batang" w:hAnsi="Arial" w:cs="Arial"/>
          <w:b/>
        </w:rPr>
        <w:t>UNIVERSITARIA</w:t>
      </w:r>
    </w:p>
    <w:p w:rsidR="001C4DD5" w:rsidRPr="00A769B2" w:rsidRDefault="001C4DD5" w:rsidP="00AF4A8B">
      <w:pPr>
        <w:spacing w:line="240" w:lineRule="auto"/>
        <w:jc w:val="center"/>
        <w:rPr>
          <w:rFonts w:ascii="Arial" w:eastAsia="Batang" w:hAnsi="Arial" w:cs="Arial"/>
          <w:b/>
        </w:rPr>
      </w:pPr>
      <w:r w:rsidRPr="00A769B2">
        <w:rPr>
          <w:rFonts w:ascii="Arial" w:eastAsia="Batang" w:hAnsi="Arial" w:cs="Arial"/>
          <w:b/>
        </w:rPr>
        <w:t>2016</w:t>
      </w:r>
    </w:p>
    <w:p w:rsidR="001C4DD5" w:rsidRPr="00A769B2" w:rsidRDefault="00C22134" w:rsidP="00AF4A8B">
      <w:pPr>
        <w:spacing w:line="240" w:lineRule="auto"/>
        <w:rPr>
          <w:rFonts w:ascii="Arial" w:eastAsia="Batang" w:hAnsi="Arial" w:cs="Arial"/>
          <w:b/>
        </w:rPr>
      </w:pPr>
      <w:r w:rsidRPr="00A769B2">
        <w:rPr>
          <w:rFonts w:ascii="Arial" w:eastAsia="Batang" w:hAnsi="Arial" w:cs="Arial"/>
          <w:b/>
        </w:rPr>
        <w:t xml:space="preserve">1.- </w:t>
      </w:r>
      <w:r w:rsidR="001C4DD5" w:rsidRPr="00A769B2">
        <w:rPr>
          <w:rFonts w:ascii="Arial" w:eastAsia="Batang" w:hAnsi="Arial" w:cs="Arial"/>
          <w:b/>
        </w:rPr>
        <w:t>FUNDAMENTACIÓN</w:t>
      </w:r>
    </w:p>
    <w:p w:rsidR="00E0166B" w:rsidRPr="00A769B2" w:rsidRDefault="00E0166B" w:rsidP="00AF4A8B">
      <w:pPr>
        <w:spacing w:line="240" w:lineRule="auto"/>
        <w:jc w:val="both"/>
        <w:rPr>
          <w:rFonts w:ascii="Arial" w:eastAsia="Batang" w:hAnsi="Arial" w:cs="Arial"/>
        </w:rPr>
      </w:pPr>
      <w:r w:rsidRPr="00A769B2">
        <w:rPr>
          <w:rFonts w:ascii="Arial" w:hAnsi="Arial" w:cs="Arial"/>
        </w:rPr>
        <w:t xml:space="preserve">El Plan Estratégico Institucional de la UNLP (2014-2018) se propone articular las tres funciones básicas: la enseñanza, la investigación y la extensión con el propósito de  </w:t>
      </w:r>
      <w:r w:rsidRPr="00A769B2">
        <w:rPr>
          <w:rFonts w:ascii="Arial" w:eastAsia="Batang" w:hAnsi="Arial" w:cs="Arial"/>
          <w:b/>
        </w:rPr>
        <w:t>“</w:t>
      </w:r>
      <w:r w:rsidRPr="00A769B2">
        <w:rPr>
          <w:rFonts w:ascii="Arial" w:eastAsia="Batang" w:hAnsi="Arial" w:cs="Arial"/>
        </w:rPr>
        <w:t>Desarrollar a la Universidad Nacional de La Plata como una universidad pública, gratuita en el grado, autónoma y cogobernada, con la misión específica de crear, preservar y transmitir el conocimiento y la cultura universal, vinculada con su región y el mundo, transparente, eficiente y moderna en su gestión, comprometida, integrada y solidaria con la comunidad a la que pertenece, con líneas de investigación básica y aplicada de excelencia, con desarrollos tecnológicos al servicio de la innovación, la producción y el trabajo en armonía con el medio ambiente, con políticas de formación de profesionales de calidad en el grado y de científicos, tecnólogos y especialistas en el postgrado, capaces de dar las respuestas que demanda el desarrollo socio-económico de nuestro país en el nuevo contexto internacional, facilitando la transferencia a las organizaciones sociales y comunitarias, al Estado y a la empresa, pertinentes y orientadas a las demandas de conocimiento al servicio integral de la Sociedad.”</w:t>
      </w:r>
    </w:p>
    <w:p w:rsidR="00E0166B" w:rsidRPr="00A769B2" w:rsidRDefault="00E0166B" w:rsidP="00AF4A8B">
      <w:pPr>
        <w:spacing w:line="240" w:lineRule="auto"/>
        <w:jc w:val="both"/>
        <w:rPr>
          <w:rFonts w:ascii="Arial" w:hAnsi="Arial" w:cs="Arial"/>
        </w:rPr>
      </w:pPr>
      <w:r w:rsidRPr="00A769B2">
        <w:rPr>
          <w:rFonts w:ascii="Arial" w:hAnsi="Arial" w:cs="Arial"/>
        </w:rPr>
        <w:t>En relación a la estrategia de extensión se propone como objetivo “promover la utilidad social del conocimiento y la práctica solidaria y formativa, contribuyendo a la mejora de la calidad de vida de la población, la reconstrucción del tejido social, el desarrollo sustentable y el fortalecimiento de la identidad cultural”</w:t>
      </w:r>
      <w:r w:rsidR="00AD64A7" w:rsidRPr="00A769B2">
        <w:rPr>
          <w:rFonts w:ascii="Arial" w:hAnsi="Arial" w:cs="Arial"/>
        </w:rPr>
        <w:t xml:space="preserve"> (</w:t>
      </w:r>
      <w:proofErr w:type="spellStart"/>
      <w:r w:rsidR="00AD64A7" w:rsidRPr="00A769B2">
        <w:rPr>
          <w:rFonts w:ascii="Arial" w:hAnsi="Arial" w:cs="Arial"/>
        </w:rPr>
        <w:t>Op.cit</w:t>
      </w:r>
      <w:proofErr w:type="spellEnd"/>
      <w:r w:rsidRPr="00A769B2">
        <w:rPr>
          <w:rFonts w:ascii="Arial" w:hAnsi="Arial" w:cs="Arial"/>
        </w:rPr>
        <w:t>.</w:t>
      </w:r>
      <w:r w:rsidR="00AD64A7" w:rsidRPr="00A769B2">
        <w:rPr>
          <w:rFonts w:ascii="Arial" w:hAnsi="Arial" w:cs="Arial"/>
        </w:rPr>
        <w:t>).</w:t>
      </w:r>
    </w:p>
    <w:p w:rsidR="00AD64A7" w:rsidRPr="00A769B2" w:rsidRDefault="00AD64A7" w:rsidP="00AF4A8B">
      <w:pPr>
        <w:spacing w:line="240" w:lineRule="auto"/>
        <w:jc w:val="both"/>
        <w:rPr>
          <w:rFonts w:ascii="Arial" w:hAnsi="Arial" w:cs="Arial"/>
        </w:rPr>
      </w:pPr>
      <w:r w:rsidRPr="00A769B2">
        <w:rPr>
          <w:rFonts w:ascii="Arial" w:hAnsi="Arial" w:cs="Arial"/>
        </w:rPr>
        <w:t>En los últimos años la UNLP viene desarrollando esfuerzos para jerarquizar y fortalecer la extensión universitaria asignando recursos presupuestarios crecientes. La misma se expresa en la  diversidad y ampliación de sus propuestas en los territorios y requiere una mayor profesionalización de las intervenciones.</w:t>
      </w:r>
    </w:p>
    <w:p w:rsidR="00AD64A7" w:rsidRPr="00A769B2" w:rsidRDefault="00AD64A7" w:rsidP="00AF4A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</w:rPr>
      </w:pPr>
      <w:r w:rsidRPr="00A769B2">
        <w:rPr>
          <w:rFonts w:ascii="Arial" w:eastAsia="Batang" w:hAnsi="Arial" w:cs="Arial"/>
        </w:rPr>
        <w:t xml:space="preserve">La complejidad actual de las problemáticas sociales requiere de abordajes interdisciplinarios y justifica la inclusión de la Extensión en </w:t>
      </w:r>
      <w:r w:rsidR="00127D5D" w:rsidRPr="00A769B2">
        <w:rPr>
          <w:rFonts w:ascii="Arial" w:eastAsia="Batang" w:hAnsi="Arial" w:cs="Arial"/>
        </w:rPr>
        <w:t xml:space="preserve">un espacio formativo que trascienda </w:t>
      </w:r>
      <w:r w:rsidRPr="00A769B2">
        <w:rPr>
          <w:rFonts w:ascii="Arial" w:eastAsia="Batang" w:hAnsi="Arial" w:cs="Arial"/>
        </w:rPr>
        <w:t xml:space="preserve">las propuestas curriculares de las </w:t>
      </w:r>
      <w:r w:rsidR="00127D5D" w:rsidRPr="00A769B2">
        <w:rPr>
          <w:rFonts w:ascii="Arial" w:eastAsia="Batang" w:hAnsi="Arial" w:cs="Arial"/>
        </w:rPr>
        <w:t xml:space="preserve">diferentes </w:t>
      </w:r>
      <w:r w:rsidRPr="00A769B2">
        <w:rPr>
          <w:rFonts w:ascii="Arial" w:eastAsia="Batang" w:hAnsi="Arial" w:cs="Arial"/>
        </w:rPr>
        <w:t>carreras de la UN</w:t>
      </w:r>
      <w:r w:rsidR="00127D5D" w:rsidRPr="00A769B2">
        <w:rPr>
          <w:rFonts w:ascii="Arial" w:eastAsia="Batang" w:hAnsi="Arial" w:cs="Arial"/>
        </w:rPr>
        <w:t>LP. En este sentido el Seminario de Extensión Universitaria</w:t>
      </w:r>
      <w:r w:rsidRPr="00A769B2">
        <w:rPr>
          <w:rFonts w:ascii="Arial" w:eastAsia="Batang" w:hAnsi="Arial" w:cs="Arial"/>
        </w:rPr>
        <w:t>, no intenta invadir la autonomía de los diferentes espacios curriculares</w:t>
      </w:r>
      <w:r w:rsidR="00127D5D" w:rsidRPr="00A769B2">
        <w:rPr>
          <w:rFonts w:ascii="Arial" w:eastAsia="Batang" w:hAnsi="Arial" w:cs="Arial"/>
        </w:rPr>
        <w:t>, r</w:t>
      </w:r>
      <w:r w:rsidR="00127D5D" w:rsidRPr="00A769B2">
        <w:rPr>
          <w:rFonts w:ascii="Arial" w:hAnsi="Arial" w:cs="Arial"/>
        </w:rPr>
        <w:t>esultando complementaria de las actividades que puedan concretarse en las diferentes unidades académicas,</w:t>
      </w:r>
      <w:r w:rsidR="00127D5D" w:rsidRPr="00A769B2">
        <w:rPr>
          <w:rFonts w:ascii="Arial" w:eastAsia="Batang" w:hAnsi="Arial" w:cs="Arial"/>
        </w:rPr>
        <w:t xml:space="preserve"> sino que pretende </w:t>
      </w:r>
      <w:r w:rsidRPr="00A769B2">
        <w:rPr>
          <w:rFonts w:ascii="Arial" w:eastAsia="Batang" w:hAnsi="Arial" w:cs="Arial"/>
        </w:rPr>
        <w:t xml:space="preserve">propiciar un trabajo de </w:t>
      </w:r>
      <w:proofErr w:type="spellStart"/>
      <w:r w:rsidR="00127D5D" w:rsidRPr="00A769B2">
        <w:rPr>
          <w:rFonts w:ascii="Arial" w:eastAsia="Batang" w:hAnsi="Arial" w:cs="Arial"/>
        </w:rPr>
        <w:t>co</w:t>
      </w:r>
      <w:proofErr w:type="spellEnd"/>
      <w:r w:rsidR="00127D5D" w:rsidRPr="00A769B2">
        <w:rPr>
          <w:rFonts w:ascii="Arial" w:eastAsia="Batang" w:hAnsi="Arial" w:cs="Arial"/>
        </w:rPr>
        <w:t xml:space="preserve">-construcción </w:t>
      </w:r>
      <w:r w:rsidRPr="00A769B2">
        <w:rPr>
          <w:rFonts w:ascii="Arial" w:eastAsia="Batang" w:hAnsi="Arial" w:cs="Arial"/>
        </w:rPr>
        <w:t>que articule los contenidos de la extensión con los significados propios de cada carrera.</w:t>
      </w:r>
    </w:p>
    <w:p w:rsidR="00711112" w:rsidRPr="00A769B2" w:rsidRDefault="00AD64A7" w:rsidP="00AF4A8B">
      <w:pPr>
        <w:spacing w:line="240" w:lineRule="auto"/>
        <w:jc w:val="both"/>
        <w:rPr>
          <w:rFonts w:ascii="Arial" w:hAnsi="Arial" w:cs="Arial"/>
        </w:rPr>
      </w:pPr>
      <w:r w:rsidRPr="00A769B2">
        <w:rPr>
          <w:rFonts w:ascii="Arial" w:hAnsi="Arial" w:cs="Arial"/>
        </w:rPr>
        <w:t xml:space="preserve"> </w:t>
      </w:r>
    </w:p>
    <w:p w:rsidR="006637AE" w:rsidRPr="00A769B2" w:rsidRDefault="006637AE" w:rsidP="00AF4A8B">
      <w:pPr>
        <w:spacing w:line="240" w:lineRule="auto"/>
        <w:jc w:val="both"/>
        <w:rPr>
          <w:rFonts w:ascii="Arial" w:hAnsi="Arial" w:cs="Arial"/>
        </w:rPr>
      </w:pPr>
      <w:r w:rsidRPr="00A769B2">
        <w:rPr>
          <w:rFonts w:ascii="Arial" w:eastAsia="Batang" w:hAnsi="Arial" w:cs="Arial"/>
        </w:rPr>
        <w:t>La formación extensionista constituye uno de los sustratos de la responsabilidad profesional, ética y social en todos los campos del ejercicio profesional y</w:t>
      </w:r>
      <w:r w:rsidRPr="00EF526C">
        <w:rPr>
          <w:rFonts w:ascii="Arial" w:eastAsia="Batang" w:hAnsi="Arial" w:cs="Arial"/>
        </w:rPr>
        <w:t>,</w:t>
      </w:r>
      <w:r w:rsidR="00EB0459" w:rsidRPr="00EF526C">
        <w:rPr>
          <w:rFonts w:ascii="Arial" w:eastAsia="Batang" w:hAnsi="Arial" w:cs="Arial"/>
        </w:rPr>
        <w:t xml:space="preserve"> un desafío de construcción colectiva</w:t>
      </w:r>
      <w:r w:rsidRPr="00EF526C">
        <w:rPr>
          <w:rFonts w:ascii="Arial" w:eastAsia="Batang" w:hAnsi="Arial" w:cs="Arial"/>
        </w:rPr>
        <w:t xml:space="preserve"> </w:t>
      </w:r>
      <w:r w:rsidR="00EB0459" w:rsidRPr="00EF526C">
        <w:rPr>
          <w:rFonts w:ascii="Arial" w:eastAsia="Batang" w:hAnsi="Arial" w:cs="Arial"/>
        </w:rPr>
        <w:t xml:space="preserve"> en el marco de las políticas públicas, </w:t>
      </w:r>
      <w:r w:rsidRPr="00EF526C">
        <w:rPr>
          <w:rFonts w:ascii="Arial" w:eastAsia="Batang" w:hAnsi="Arial" w:cs="Arial"/>
        </w:rPr>
        <w:t>como tal, se propone</w:t>
      </w:r>
      <w:r w:rsidRPr="00A769B2">
        <w:rPr>
          <w:rFonts w:ascii="Arial" w:eastAsia="Batang" w:hAnsi="Arial" w:cs="Arial"/>
        </w:rPr>
        <w:t xml:space="preserve"> como contenido disciplinar en la formación integral de nuestros egresados, docentes- investigadores y trabajadores de la UNLP. </w:t>
      </w:r>
      <w:r w:rsidRPr="00A769B2">
        <w:rPr>
          <w:rFonts w:ascii="Arial" w:hAnsi="Arial" w:cs="Arial"/>
        </w:rPr>
        <w:t xml:space="preserve">Por tal motivo esta propuesta está destinada al conjunto de actores de </w:t>
      </w:r>
      <w:r w:rsidR="00B47F16">
        <w:rPr>
          <w:rFonts w:ascii="Arial" w:hAnsi="Arial" w:cs="Arial"/>
        </w:rPr>
        <w:t>la UNLP, a los efectos de apo</w:t>
      </w:r>
      <w:r w:rsidRPr="00A769B2">
        <w:rPr>
          <w:rFonts w:ascii="Arial" w:hAnsi="Arial" w:cs="Arial"/>
        </w:rPr>
        <w:t>r</w:t>
      </w:r>
      <w:r w:rsidR="00B47F16">
        <w:rPr>
          <w:rFonts w:ascii="Arial" w:hAnsi="Arial" w:cs="Arial"/>
        </w:rPr>
        <w:t>tar</w:t>
      </w:r>
      <w:r w:rsidRPr="00A769B2">
        <w:rPr>
          <w:rFonts w:ascii="Arial" w:hAnsi="Arial" w:cs="Arial"/>
        </w:rPr>
        <w:t>les un marco teórico pertinente que contribuya a fortalecer el conjunto de actividades que conforman el quehacer de la extensión universitaria.</w:t>
      </w:r>
    </w:p>
    <w:p w:rsidR="003E2FBA" w:rsidRDefault="003E2FBA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E2FBA" w:rsidRDefault="003E2FBA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E2FBA" w:rsidRDefault="003E2FBA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E2FBA" w:rsidRDefault="003E2FBA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22134" w:rsidRPr="00A769B2" w:rsidRDefault="00C22134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769B2">
        <w:rPr>
          <w:rFonts w:ascii="Arial" w:hAnsi="Arial" w:cs="Arial"/>
          <w:b/>
        </w:rPr>
        <w:t>2.- OBJETIVOS</w:t>
      </w:r>
    </w:p>
    <w:p w:rsidR="00C22134" w:rsidRPr="00A769B2" w:rsidRDefault="00C22134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11112" w:rsidRPr="00A769B2" w:rsidRDefault="00C22134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9B2">
        <w:rPr>
          <w:rFonts w:ascii="Arial" w:hAnsi="Arial" w:cs="Arial"/>
        </w:rPr>
        <w:t xml:space="preserve">2.1. </w:t>
      </w:r>
      <w:r w:rsidR="00711112" w:rsidRPr="00A769B2">
        <w:rPr>
          <w:rFonts w:ascii="Arial" w:hAnsi="Arial" w:cs="Arial"/>
        </w:rPr>
        <w:t>Objetivo general:</w:t>
      </w:r>
    </w:p>
    <w:p w:rsidR="00711112" w:rsidRPr="00A769B2" w:rsidRDefault="00711112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4DD5" w:rsidRPr="00A769B2" w:rsidRDefault="00711112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9B2">
        <w:rPr>
          <w:rFonts w:ascii="Arial" w:hAnsi="Arial" w:cs="Arial"/>
        </w:rPr>
        <w:t xml:space="preserve">Desarrollar </w:t>
      </w:r>
      <w:r w:rsidR="006637AE" w:rsidRPr="00A769B2">
        <w:rPr>
          <w:rFonts w:ascii="Arial" w:hAnsi="Arial" w:cs="Arial"/>
        </w:rPr>
        <w:t xml:space="preserve">una oferta formativa </w:t>
      </w:r>
      <w:r w:rsidRPr="00A769B2">
        <w:rPr>
          <w:rFonts w:ascii="Arial" w:hAnsi="Arial" w:cs="Arial"/>
        </w:rPr>
        <w:t>especializada que permita intervenir en el abordaje</w:t>
      </w:r>
      <w:r w:rsidR="00220752" w:rsidRPr="00A769B2">
        <w:rPr>
          <w:rFonts w:ascii="Arial" w:hAnsi="Arial" w:cs="Arial"/>
        </w:rPr>
        <w:t xml:space="preserve"> de las </w:t>
      </w:r>
      <w:r w:rsidRPr="00A769B2">
        <w:rPr>
          <w:rFonts w:ascii="Arial" w:hAnsi="Arial" w:cs="Arial"/>
        </w:rPr>
        <w:t xml:space="preserve">problemáticas </w:t>
      </w:r>
      <w:r w:rsidR="00220752" w:rsidRPr="00A769B2">
        <w:rPr>
          <w:rFonts w:ascii="Arial" w:hAnsi="Arial" w:cs="Arial"/>
        </w:rPr>
        <w:t xml:space="preserve">sociales </w:t>
      </w:r>
      <w:r w:rsidRPr="00A769B2">
        <w:rPr>
          <w:rFonts w:ascii="Arial" w:hAnsi="Arial" w:cs="Arial"/>
        </w:rPr>
        <w:t>complejas co</w:t>
      </w:r>
      <w:r w:rsidR="00220752" w:rsidRPr="00A769B2">
        <w:rPr>
          <w:rFonts w:ascii="Arial" w:hAnsi="Arial" w:cs="Arial"/>
        </w:rPr>
        <w:t>n</w:t>
      </w:r>
      <w:r w:rsidRPr="00A769B2">
        <w:rPr>
          <w:rFonts w:ascii="Arial" w:hAnsi="Arial" w:cs="Arial"/>
        </w:rPr>
        <w:t>tribuyendo a</w:t>
      </w:r>
      <w:r w:rsidR="006637AE" w:rsidRPr="00A769B2">
        <w:rPr>
          <w:rFonts w:ascii="Arial" w:hAnsi="Arial" w:cs="Arial"/>
        </w:rPr>
        <w:t xml:space="preserve"> la revalorización curricular de las prácticas extensionistas.</w:t>
      </w:r>
    </w:p>
    <w:p w:rsidR="00924AD1" w:rsidRPr="00A769B2" w:rsidRDefault="00924AD1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4AD1" w:rsidRPr="00A769B2" w:rsidRDefault="00C22134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9B2">
        <w:rPr>
          <w:rFonts w:ascii="Arial" w:hAnsi="Arial" w:cs="Arial"/>
        </w:rPr>
        <w:t xml:space="preserve">2.2. </w:t>
      </w:r>
      <w:r w:rsidR="00924AD1" w:rsidRPr="00A769B2">
        <w:rPr>
          <w:rFonts w:ascii="Arial" w:hAnsi="Arial" w:cs="Arial"/>
        </w:rPr>
        <w:t>Objetivos específicos:</w:t>
      </w:r>
    </w:p>
    <w:p w:rsidR="00C22134" w:rsidRPr="00A769B2" w:rsidRDefault="00C22134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4AD1" w:rsidRPr="00A769B2" w:rsidRDefault="001843FF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9B2">
        <w:rPr>
          <w:rFonts w:ascii="Arial" w:hAnsi="Arial" w:cs="Arial"/>
        </w:rPr>
        <w:t xml:space="preserve">• </w:t>
      </w:r>
      <w:r w:rsidR="00924AD1" w:rsidRPr="00A769B2">
        <w:rPr>
          <w:rFonts w:ascii="Arial" w:hAnsi="Arial" w:cs="Arial"/>
        </w:rPr>
        <w:t xml:space="preserve">Comprender la función de la “Extensión” como </w:t>
      </w:r>
      <w:r w:rsidR="00AC6504" w:rsidRPr="00A769B2">
        <w:rPr>
          <w:rFonts w:ascii="Arial" w:hAnsi="Arial" w:cs="Arial"/>
        </w:rPr>
        <w:t xml:space="preserve">instrumento de política </w:t>
      </w:r>
      <w:r w:rsidR="00924AD1" w:rsidRPr="00A769B2">
        <w:rPr>
          <w:rFonts w:ascii="Arial" w:hAnsi="Arial" w:cs="Arial"/>
        </w:rPr>
        <w:t xml:space="preserve">para promover el desarrollo </w:t>
      </w:r>
      <w:r w:rsidR="00AC6504" w:rsidRPr="00A769B2">
        <w:rPr>
          <w:rFonts w:ascii="Arial" w:hAnsi="Arial" w:cs="Arial"/>
        </w:rPr>
        <w:t>territorial</w:t>
      </w:r>
      <w:r w:rsidR="00F7495A">
        <w:rPr>
          <w:rFonts w:ascii="Arial" w:hAnsi="Arial" w:cs="Arial"/>
        </w:rPr>
        <w:t>, la organización colectiva</w:t>
      </w:r>
      <w:r w:rsidR="00AC6504" w:rsidRPr="00A769B2">
        <w:rPr>
          <w:rFonts w:ascii="Arial" w:hAnsi="Arial" w:cs="Arial"/>
        </w:rPr>
        <w:t xml:space="preserve"> </w:t>
      </w:r>
      <w:r w:rsidR="00924AD1" w:rsidRPr="00A769B2">
        <w:rPr>
          <w:rFonts w:ascii="Arial" w:hAnsi="Arial" w:cs="Arial"/>
        </w:rPr>
        <w:t>y la participación ciudadana.</w:t>
      </w:r>
    </w:p>
    <w:p w:rsidR="00924AD1" w:rsidRPr="00A769B2" w:rsidRDefault="00924AD1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9B2">
        <w:rPr>
          <w:rFonts w:ascii="Arial" w:hAnsi="Arial" w:cs="Arial"/>
        </w:rPr>
        <w:t xml:space="preserve">• </w:t>
      </w:r>
      <w:r w:rsidR="00AC6504" w:rsidRPr="00A769B2">
        <w:rPr>
          <w:rFonts w:ascii="Arial" w:hAnsi="Arial" w:cs="Arial"/>
        </w:rPr>
        <w:t>Analizar y c</w:t>
      </w:r>
      <w:r w:rsidRPr="00A769B2">
        <w:rPr>
          <w:rFonts w:ascii="Arial" w:hAnsi="Arial" w:cs="Arial"/>
        </w:rPr>
        <w:t>omprender</w:t>
      </w:r>
      <w:r w:rsidR="00AC6504" w:rsidRPr="00A769B2">
        <w:rPr>
          <w:rFonts w:ascii="Arial" w:hAnsi="Arial" w:cs="Arial"/>
        </w:rPr>
        <w:t xml:space="preserve"> los fundamentos educativos, comunicacionales, socioculturales y políticos de las intervenciones</w:t>
      </w:r>
      <w:r w:rsidRPr="00A769B2">
        <w:rPr>
          <w:rFonts w:ascii="Arial" w:hAnsi="Arial" w:cs="Arial"/>
        </w:rPr>
        <w:t xml:space="preserve"> social</w:t>
      </w:r>
      <w:r w:rsidR="00AC6504" w:rsidRPr="00A769B2">
        <w:rPr>
          <w:rFonts w:ascii="Arial" w:hAnsi="Arial" w:cs="Arial"/>
        </w:rPr>
        <w:t>es</w:t>
      </w:r>
      <w:r w:rsidRPr="00A769B2">
        <w:rPr>
          <w:rFonts w:ascii="Arial" w:hAnsi="Arial" w:cs="Arial"/>
        </w:rPr>
        <w:t>.</w:t>
      </w:r>
    </w:p>
    <w:p w:rsidR="00AC6504" w:rsidRPr="00A769B2" w:rsidRDefault="00924AD1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9B2">
        <w:rPr>
          <w:rFonts w:ascii="Arial" w:hAnsi="Arial" w:cs="Arial"/>
        </w:rPr>
        <w:t>• Compren</w:t>
      </w:r>
      <w:r w:rsidR="001843FF" w:rsidRPr="00A769B2">
        <w:rPr>
          <w:rFonts w:ascii="Arial" w:hAnsi="Arial" w:cs="Arial"/>
        </w:rPr>
        <w:t xml:space="preserve">der la importancia del trabajo </w:t>
      </w:r>
      <w:r w:rsidRPr="00A769B2">
        <w:rPr>
          <w:rFonts w:ascii="Arial" w:hAnsi="Arial" w:cs="Arial"/>
        </w:rPr>
        <w:t>interdisciplinario</w:t>
      </w:r>
      <w:r w:rsidR="00AC6504" w:rsidRPr="00A769B2">
        <w:rPr>
          <w:rFonts w:ascii="Arial" w:hAnsi="Arial" w:cs="Arial"/>
        </w:rPr>
        <w:t xml:space="preserve"> para el abordaje de problemáticas sociales complejas</w:t>
      </w:r>
    </w:p>
    <w:p w:rsidR="00924AD1" w:rsidRPr="00A769B2" w:rsidRDefault="00924AD1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9B2">
        <w:rPr>
          <w:rFonts w:ascii="Arial" w:hAnsi="Arial" w:cs="Arial"/>
        </w:rPr>
        <w:t xml:space="preserve">• Aplicar herramientas </w:t>
      </w:r>
      <w:r w:rsidR="00AC6504" w:rsidRPr="00A769B2">
        <w:rPr>
          <w:rFonts w:ascii="Arial" w:hAnsi="Arial" w:cs="Arial"/>
        </w:rPr>
        <w:t xml:space="preserve">participativas </w:t>
      </w:r>
      <w:r w:rsidRPr="00A769B2">
        <w:rPr>
          <w:rFonts w:ascii="Arial" w:hAnsi="Arial" w:cs="Arial"/>
        </w:rPr>
        <w:t>en el diseño de proyectos de extensión.</w:t>
      </w:r>
    </w:p>
    <w:p w:rsidR="0085777F" w:rsidRPr="00A769B2" w:rsidRDefault="0085777F" w:rsidP="00AF4A8B">
      <w:pPr>
        <w:spacing w:line="240" w:lineRule="auto"/>
        <w:jc w:val="both"/>
        <w:rPr>
          <w:rFonts w:ascii="Arial" w:eastAsia="Batang" w:hAnsi="Arial" w:cs="Arial"/>
          <w:b/>
        </w:rPr>
      </w:pPr>
    </w:p>
    <w:p w:rsidR="0085777F" w:rsidRDefault="0085777F" w:rsidP="00AF4A8B">
      <w:pPr>
        <w:spacing w:line="240" w:lineRule="auto"/>
        <w:jc w:val="both"/>
        <w:rPr>
          <w:rFonts w:ascii="Arial" w:eastAsia="Batang" w:hAnsi="Arial" w:cs="Arial"/>
          <w:b/>
        </w:rPr>
      </w:pPr>
      <w:r w:rsidRPr="00A769B2">
        <w:rPr>
          <w:rFonts w:ascii="Arial" w:eastAsia="Batang" w:hAnsi="Arial" w:cs="Arial"/>
          <w:b/>
        </w:rPr>
        <w:t>3.- TEMAS Y CONTENIDOS</w:t>
      </w:r>
    </w:p>
    <w:p w:rsidR="00B97C95" w:rsidRDefault="00B97C95" w:rsidP="00AF4A8B">
      <w:pPr>
        <w:spacing w:line="240" w:lineRule="auto"/>
        <w:jc w:val="both"/>
        <w:rPr>
          <w:rFonts w:ascii="Arial" w:eastAsia="Batang" w:hAnsi="Arial" w:cs="Arial"/>
          <w:b/>
        </w:rPr>
      </w:pPr>
    </w:p>
    <w:p w:rsidR="00532EB8" w:rsidRPr="00B97C95" w:rsidRDefault="00532EB8" w:rsidP="00AF4A8B">
      <w:pPr>
        <w:spacing w:line="240" w:lineRule="auto"/>
        <w:jc w:val="both"/>
        <w:rPr>
          <w:rFonts w:ascii="Arial" w:eastAsia="Batang" w:hAnsi="Arial" w:cs="Arial"/>
          <w:b/>
          <w:u w:val="single"/>
        </w:rPr>
      </w:pPr>
      <w:r w:rsidRPr="00B97C95">
        <w:rPr>
          <w:rFonts w:ascii="Arial" w:eastAsia="Batang" w:hAnsi="Arial" w:cs="Arial"/>
          <w:b/>
          <w:u w:val="single"/>
        </w:rPr>
        <w:t>MODULO 1: HISTORIA Y FUNDAMENTOS DE LA EXTENSIÓN UNIVERSITARIA</w:t>
      </w:r>
    </w:p>
    <w:p w:rsidR="00D520CA" w:rsidRPr="00A769B2" w:rsidRDefault="00D520CA" w:rsidP="00D520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Batang" w:hAnsi="Arial" w:cs="Arial"/>
          <w:b/>
        </w:rPr>
      </w:pPr>
      <w:r w:rsidRPr="00A769B2">
        <w:rPr>
          <w:rFonts w:ascii="Arial" w:eastAsia="Batang" w:hAnsi="Arial" w:cs="Arial"/>
        </w:rPr>
        <w:t>Ideario  de la Universidad pública en la Argentina. Hitos históricos que evidencian sus cambios a través del tiempo</w:t>
      </w:r>
    </w:p>
    <w:p w:rsidR="00B4013C" w:rsidRDefault="00D520CA" w:rsidP="00B4013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Batang" w:hAnsi="Arial" w:cs="Arial"/>
        </w:rPr>
      </w:pPr>
      <w:r w:rsidRPr="00B4013C">
        <w:rPr>
          <w:rFonts w:ascii="Arial" w:eastAsia="Batang" w:hAnsi="Arial" w:cs="Arial"/>
        </w:rPr>
        <w:t xml:space="preserve">La  Extensión Universitaria en la Universidad Nacional de La Plata. Periodización e hitos históricos. </w:t>
      </w:r>
    </w:p>
    <w:p w:rsidR="00D520CA" w:rsidRPr="00B4013C" w:rsidRDefault="00D520CA" w:rsidP="00D520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Batang" w:hAnsi="Arial" w:cs="Arial"/>
        </w:rPr>
      </w:pPr>
      <w:r w:rsidRPr="00B4013C">
        <w:rPr>
          <w:rFonts w:ascii="Arial" w:eastAsia="Batang" w:hAnsi="Arial" w:cs="Arial"/>
        </w:rPr>
        <w:t>La Extensión Universitaria en el siglo XXI</w:t>
      </w:r>
      <w:r w:rsidR="00B4013C" w:rsidRPr="00B4013C">
        <w:rPr>
          <w:rFonts w:ascii="Arial" w:eastAsia="Batang" w:hAnsi="Arial" w:cs="Arial"/>
        </w:rPr>
        <w:t>.</w:t>
      </w:r>
      <w:r w:rsidR="00B4013C">
        <w:rPr>
          <w:rFonts w:ascii="Arial" w:eastAsia="Batang" w:hAnsi="Arial" w:cs="Arial"/>
        </w:rPr>
        <w:t xml:space="preserve"> </w:t>
      </w:r>
      <w:r w:rsidRPr="00B4013C">
        <w:rPr>
          <w:rFonts w:ascii="Arial" w:eastAsia="Batang" w:hAnsi="Arial" w:cs="Arial"/>
        </w:rPr>
        <w:t>Reforma del Estatuto de la UNLP (2008): jerarquización formal de la extensión</w:t>
      </w:r>
      <w:r w:rsidR="004634B5">
        <w:rPr>
          <w:rFonts w:ascii="Arial" w:eastAsia="Batang" w:hAnsi="Arial" w:cs="Arial"/>
        </w:rPr>
        <w:t>.</w:t>
      </w:r>
    </w:p>
    <w:p w:rsidR="00B4013C" w:rsidRPr="00B4013C" w:rsidRDefault="00B4013C" w:rsidP="00D520CA">
      <w:pPr>
        <w:spacing w:line="240" w:lineRule="auto"/>
        <w:jc w:val="both"/>
        <w:rPr>
          <w:rFonts w:ascii="Arial" w:eastAsia="Batang" w:hAnsi="Arial" w:cs="Arial"/>
        </w:rPr>
      </w:pPr>
      <w:r w:rsidRPr="00A769B2">
        <w:rPr>
          <w:rFonts w:ascii="Arial" w:eastAsia="Batang" w:hAnsi="Arial" w:cs="Arial"/>
        </w:rPr>
        <w:t xml:space="preserve">Conceptualizaciones sobre la extensión universitaria: UNLP, CIN, REXUNI Y AUGM. Definiciones institucionales, valoraciones y representaciones sociales sobre la extensión universitaria.  Modelos conceptuales, marcos reglamentarios y tipos de prácticas que </w:t>
      </w:r>
      <w:r w:rsidRPr="00B4013C">
        <w:rPr>
          <w:rFonts w:ascii="Arial" w:eastAsia="Batang" w:hAnsi="Arial" w:cs="Arial"/>
        </w:rPr>
        <w:t xml:space="preserve">suponen. Reglamentaciones vigentes en la UNLP. </w:t>
      </w:r>
    </w:p>
    <w:p w:rsidR="00B4013C" w:rsidRDefault="00B4013C" w:rsidP="00B4013C">
      <w:pPr>
        <w:spacing w:line="240" w:lineRule="auto"/>
        <w:jc w:val="both"/>
        <w:rPr>
          <w:rFonts w:ascii="Arial" w:eastAsia="Batang" w:hAnsi="Arial" w:cs="Arial"/>
        </w:rPr>
      </w:pPr>
      <w:r w:rsidRPr="00B4013C">
        <w:rPr>
          <w:rFonts w:ascii="Arial" w:eastAsia="Batang" w:hAnsi="Arial" w:cs="Arial"/>
        </w:rPr>
        <w:t xml:space="preserve">Niveles y direccionalidad de las interacciones. Debates actuales </w:t>
      </w:r>
      <w:r w:rsidR="003E2FBA">
        <w:rPr>
          <w:rFonts w:ascii="Arial" w:eastAsia="Batang" w:hAnsi="Arial" w:cs="Arial"/>
        </w:rPr>
        <w:t>sobre extensión universitaria: d</w:t>
      </w:r>
      <w:r w:rsidRPr="00B4013C">
        <w:rPr>
          <w:rFonts w:ascii="Arial" w:eastAsia="Batang" w:hAnsi="Arial" w:cs="Arial"/>
        </w:rPr>
        <w:t>imensiones social, dialógica y pedagógica. La Extensión en la formación del profesional universitario.</w:t>
      </w:r>
      <w:r w:rsidR="0058081E" w:rsidRPr="0058081E">
        <w:t xml:space="preserve"> </w:t>
      </w:r>
      <w:r w:rsidR="0058081E" w:rsidRPr="0058081E">
        <w:rPr>
          <w:rFonts w:ascii="Arial" w:eastAsia="Batang" w:hAnsi="Arial" w:cs="Arial"/>
        </w:rPr>
        <w:t>Articulaciones entre docencia, investigación y extensión. Concepto de integralidad.</w:t>
      </w:r>
      <w:r w:rsidR="0058081E">
        <w:rPr>
          <w:rFonts w:ascii="Arial" w:eastAsia="Batang" w:hAnsi="Arial" w:cs="Arial"/>
        </w:rPr>
        <w:t xml:space="preserve"> Curricularización.</w:t>
      </w:r>
    </w:p>
    <w:p w:rsidR="00066671" w:rsidRPr="00B4013C" w:rsidRDefault="00066671" w:rsidP="00B4013C">
      <w:pPr>
        <w:spacing w:line="240" w:lineRule="auto"/>
        <w:jc w:val="both"/>
        <w:rPr>
          <w:rFonts w:ascii="Arial" w:eastAsia="Batang" w:hAnsi="Arial" w:cs="Arial"/>
        </w:rPr>
      </w:pPr>
    </w:p>
    <w:p w:rsidR="00B4013C" w:rsidRPr="00B97C95" w:rsidRDefault="00532EB8" w:rsidP="00B4013C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B97C95">
        <w:rPr>
          <w:rFonts w:ascii="Arial" w:eastAsia="Batang" w:hAnsi="Arial" w:cs="Arial"/>
          <w:b/>
          <w:u w:val="single"/>
        </w:rPr>
        <w:t>MODULO 2:</w:t>
      </w:r>
      <w:r w:rsidR="00B4013C" w:rsidRPr="00B97C95">
        <w:rPr>
          <w:rFonts w:ascii="Arial" w:hAnsi="Arial" w:cs="Arial"/>
          <w:b/>
          <w:u w:val="single"/>
        </w:rPr>
        <w:t xml:space="preserve"> LOS SABERES EN LA EXTENSIÓN Y MODALIDADES DE CONSTRUCCION</w:t>
      </w:r>
    </w:p>
    <w:p w:rsidR="00B4013C" w:rsidRDefault="00B4013C" w:rsidP="00B4013C">
      <w:pPr>
        <w:spacing w:line="240" w:lineRule="auto"/>
        <w:jc w:val="both"/>
        <w:rPr>
          <w:rFonts w:ascii="Arial" w:hAnsi="Arial" w:cs="Arial"/>
        </w:rPr>
      </w:pPr>
      <w:r w:rsidRPr="00A769B2">
        <w:rPr>
          <w:rFonts w:ascii="Arial" w:hAnsi="Arial" w:cs="Arial"/>
        </w:rPr>
        <w:t>La extensión como encuentro-intercambio-negociación-articulación de saberes y produc</w:t>
      </w:r>
      <w:r>
        <w:rPr>
          <w:rFonts w:ascii="Arial" w:hAnsi="Arial" w:cs="Arial"/>
        </w:rPr>
        <w:t>ción colectiva del conocimiento.</w:t>
      </w:r>
    </w:p>
    <w:p w:rsidR="00B4013C" w:rsidRDefault="00B4013C" w:rsidP="00B4013C">
      <w:pPr>
        <w:spacing w:line="240" w:lineRule="auto"/>
        <w:jc w:val="both"/>
        <w:rPr>
          <w:rFonts w:ascii="Arial" w:hAnsi="Arial" w:cs="Arial"/>
        </w:rPr>
      </w:pPr>
      <w:r w:rsidRPr="00B4013C">
        <w:rPr>
          <w:rFonts w:ascii="Arial" w:hAnsi="Arial" w:cs="Arial"/>
        </w:rPr>
        <w:t>Diversos tipos de conocimiento: conocimiento científico, de sentido común, saberes populares,</w:t>
      </w:r>
      <w:r>
        <w:rPr>
          <w:rFonts w:ascii="Arial" w:hAnsi="Arial" w:cs="Arial"/>
        </w:rPr>
        <w:t xml:space="preserve"> </w:t>
      </w:r>
      <w:r w:rsidRPr="00B4013C">
        <w:rPr>
          <w:rFonts w:ascii="Arial" w:hAnsi="Arial" w:cs="Arial"/>
        </w:rPr>
        <w:t>conocimientos empíricos, conocimientos expertos.</w:t>
      </w:r>
      <w:r>
        <w:rPr>
          <w:rFonts w:ascii="Arial" w:hAnsi="Arial" w:cs="Arial"/>
        </w:rPr>
        <w:t xml:space="preserve"> </w:t>
      </w:r>
    </w:p>
    <w:p w:rsidR="00B97C95" w:rsidRDefault="00B4013C" w:rsidP="00B4013C">
      <w:pPr>
        <w:spacing w:line="240" w:lineRule="auto"/>
        <w:jc w:val="both"/>
        <w:rPr>
          <w:rFonts w:ascii="Arial" w:hAnsi="Arial" w:cs="Arial"/>
        </w:rPr>
      </w:pPr>
      <w:r w:rsidRPr="00A769B2">
        <w:rPr>
          <w:rFonts w:ascii="Arial" w:hAnsi="Arial" w:cs="Arial"/>
        </w:rPr>
        <w:lastRenderedPageBreak/>
        <w:t xml:space="preserve">Trayectorias formativas formales y no formales en las prácticas y saberes extensionistas.  El lugar de los actores territoriales. Actores individuales, actores colectivos, públicos y gubernamentales. </w:t>
      </w:r>
    </w:p>
    <w:p w:rsidR="00B4013C" w:rsidRDefault="00B4013C" w:rsidP="00B4013C">
      <w:pPr>
        <w:spacing w:line="240" w:lineRule="auto"/>
        <w:jc w:val="both"/>
        <w:rPr>
          <w:rFonts w:ascii="Arial" w:hAnsi="Arial" w:cs="Arial"/>
        </w:rPr>
      </w:pPr>
      <w:r w:rsidRPr="00B4013C">
        <w:rPr>
          <w:rFonts w:ascii="Arial" w:hAnsi="Arial" w:cs="Arial"/>
        </w:rPr>
        <w:t xml:space="preserve">La realidad social como objeto de conocimiento: </w:t>
      </w:r>
      <w:proofErr w:type="spellStart"/>
      <w:r w:rsidRPr="00B4013C">
        <w:rPr>
          <w:rFonts w:ascii="Arial" w:hAnsi="Arial" w:cs="Arial"/>
        </w:rPr>
        <w:t>multidimensionalidad</w:t>
      </w:r>
      <w:proofErr w:type="spellEnd"/>
      <w:r w:rsidRPr="00B4013C">
        <w:rPr>
          <w:rFonts w:ascii="Arial" w:hAnsi="Arial" w:cs="Arial"/>
        </w:rPr>
        <w:t>, pensamiento complejo,</w:t>
      </w:r>
      <w:r>
        <w:rPr>
          <w:rFonts w:ascii="Arial" w:hAnsi="Arial" w:cs="Arial"/>
        </w:rPr>
        <w:t xml:space="preserve"> </w:t>
      </w:r>
      <w:r w:rsidRPr="00B4013C">
        <w:rPr>
          <w:rFonts w:ascii="Arial" w:hAnsi="Arial" w:cs="Arial"/>
        </w:rPr>
        <w:t>relaciones desde lo disciplinar y lo multidisciplinar, construcción colectiva del conocimiento.</w:t>
      </w:r>
      <w:r w:rsidR="00B97C95" w:rsidRPr="00B97C95">
        <w:t xml:space="preserve"> </w:t>
      </w:r>
      <w:r w:rsidR="00B97C95" w:rsidRPr="00B97C95">
        <w:rPr>
          <w:rFonts w:ascii="Arial" w:hAnsi="Arial" w:cs="Arial"/>
        </w:rPr>
        <w:t xml:space="preserve">Formas de “escritura” </w:t>
      </w:r>
      <w:r w:rsidR="00B97C95">
        <w:rPr>
          <w:rFonts w:ascii="Arial" w:hAnsi="Arial" w:cs="Arial"/>
        </w:rPr>
        <w:t xml:space="preserve">y “lectura” </w:t>
      </w:r>
      <w:r w:rsidR="00B97C95" w:rsidRPr="00B97C95">
        <w:rPr>
          <w:rFonts w:ascii="Arial" w:hAnsi="Arial" w:cs="Arial"/>
        </w:rPr>
        <w:t>de las prácticas de campo</w:t>
      </w:r>
      <w:r w:rsidR="00B97C95">
        <w:rPr>
          <w:rFonts w:ascii="Arial" w:hAnsi="Arial" w:cs="Arial"/>
        </w:rPr>
        <w:t xml:space="preserve"> de los diferentes actores involucrados en las experiencias de extensión</w:t>
      </w:r>
      <w:r w:rsidR="00B97C95" w:rsidRPr="00B97C95">
        <w:rPr>
          <w:rFonts w:ascii="Arial" w:hAnsi="Arial" w:cs="Arial"/>
        </w:rPr>
        <w:t xml:space="preserve"> universitaria.</w:t>
      </w:r>
    </w:p>
    <w:p w:rsidR="00B97C95" w:rsidRDefault="00B97C95" w:rsidP="00B4013C">
      <w:pPr>
        <w:spacing w:line="240" w:lineRule="auto"/>
        <w:jc w:val="both"/>
        <w:rPr>
          <w:rFonts w:ascii="Arial" w:hAnsi="Arial" w:cs="Arial"/>
          <w:b/>
        </w:rPr>
      </w:pPr>
    </w:p>
    <w:p w:rsidR="004634B5" w:rsidRPr="00B97C95" w:rsidRDefault="004634B5" w:rsidP="00B4013C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B97C95">
        <w:rPr>
          <w:rFonts w:ascii="Arial" w:hAnsi="Arial" w:cs="Arial"/>
          <w:b/>
          <w:u w:val="single"/>
        </w:rPr>
        <w:t>MODULO 3: LA COMUNICACIÓN Y EDUCACIÓN EN LA EXTENSION</w:t>
      </w:r>
    </w:p>
    <w:p w:rsidR="004634B5" w:rsidRDefault="004634B5" w:rsidP="004634B5">
      <w:pPr>
        <w:spacing w:line="240" w:lineRule="auto"/>
        <w:jc w:val="both"/>
        <w:rPr>
          <w:rFonts w:ascii="Arial" w:hAnsi="Arial" w:cs="Arial"/>
        </w:rPr>
      </w:pPr>
      <w:r w:rsidRPr="004634B5">
        <w:rPr>
          <w:rFonts w:ascii="Arial" w:hAnsi="Arial" w:cs="Arial"/>
        </w:rPr>
        <w:t>Educación y comunicación. Enfoques educativos y comunicacionales</w:t>
      </w:r>
      <w:proofErr w:type="gramStart"/>
      <w:r w:rsidRPr="004634B5">
        <w:rPr>
          <w:rFonts w:ascii="Arial" w:hAnsi="Arial" w:cs="Arial"/>
        </w:rPr>
        <w:t>..</w:t>
      </w:r>
      <w:proofErr w:type="gramEnd"/>
      <w:r w:rsidRPr="004634B5">
        <w:rPr>
          <w:rFonts w:ascii="Arial" w:hAnsi="Arial" w:cs="Arial"/>
        </w:rPr>
        <w:t xml:space="preserve"> Articulaciones y desplazamientos en el campo de la Comunicación/ Educación. Sentidos residuales, latentes y emergentes en las prácticas de extensión universitaria en la actualidad. El abordaje epistemológico y metodológico de la</w:t>
      </w:r>
      <w:r w:rsidR="003E2FBA">
        <w:rPr>
          <w:rFonts w:ascii="Arial" w:hAnsi="Arial" w:cs="Arial"/>
        </w:rPr>
        <w:t>s</w:t>
      </w:r>
      <w:r w:rsidRPr="004634B5">
        <w:rPr>
          <w:rFonts w:ascii="Arial" w:hAnsi="Arial" w:cs="Arial"/>
        </w:rPr>
        <w:t xml:space="preserve"> prácticas de extensión. Las articulaciones entre las prácticas de Extensión, los sentidos de la comunicación / educación popular y las políticas culturales en la actualidad. El reconocimiento del mundo cultural, herramientas para la aproximación etnográfica, dimensiones, categorías de análisis y técnicas de relevamiento.</w:t>
      </w:r>
    </w:p>
    <w:p w:rsidR="005D792F" w:rsidRPr="004634B5" w:rsidRDefault="005D792F" w:rsidP="004634B5">
      <w:pPr>
        <w:spacing w:line="240" w:lineRule="auto"/>
        <w:jc w:val="both"/>
        <w:rPr>
          <w:rFonts w:ascii="Arial" w:hAnsi="Arial" w:cs="Arial"/>
        </w:rPr>
      </w:pPr>
      <w:r w:rsidRPr="00EF526C">
        <w:rPr>
          <w:rFonts w:ascii="Arial" w:hAnsi="Arial" w:cs="Arial"/>
        </w:rPr>
        <w:t>La problemática del sujeto que aprende en los procesos de Extensión. El conductismo y los enfoques constructivistas, articulaciones con el abordaje de comunicación / educación.</w:t>
      </w:r>
    </w:p>
    <w:p w:rsidR="004634B5" w:rsidRDefault="004634B5" w:rsidP="00066671">
      <w:pPr>
        <w:spacing w:line="240" w:lineRule="auto"/>
        <w:jc w:val="both"/>
        <w:rPr>
          <w:rFonts w:ascii="Arial" w:hAnsi="Arial" w:cs="Arial"/>
        </w:rPr>
      </w:pPr>
      <w:r w:rsidRPr="004634B5">
        <w:rPr>
          <w:rFonts w:ascii="Arial" w:hAnsi="Arial" w:cs="Arial"/>
        </w:rPr>
        <w:t xml:space="preserve">La dimensión dialógica de las prácticas educativas. La extensión como práctica educativa. El carácter transformador de las prácticas educativas en los territorios. </w:t>
      </w:r>
      <w:r w:rsidR="00066671">
        <w:rPr>
          <w:rFonts w:ascii="Arial" w:hAnsi="Arial" w:cs="Arial"/>
        </w:rPr>
        <w:t>L</w:t>
      </w:r>
      <w:r w:rsidR="00066671" w:rsidRPr="00066671">
        <w:rPr>
          <w:rFonts w:ascii="Arial" w:hAnsi="Arial" w:cs="Arial"/>
        </w:rPr>
        <w:t>a posición del extensionista como</w:t>
      </w:r>
      <w:r w:rsidR="00066671">
        <w:rPr>
          <w:rFonts w:ascii="Arial" w:hAnsi="Arial" w:cs="Arial"/>
        </w:rPr>
        <w:t xml:space="preserve"> </w:t>
      </w:r>
      <w:r w:rsidR="00066671" w:rsidRPr="00066671">
        <w:rPr>
          <w:rFonts w:ascii="Arial" w:hAnsi="Arial" w:cs="Arial"/>
        </w:rPr>
        <w:t>educador y comunicador frente a las cuestiones de ciudadanía y de inclusión.</w:t>
      </w:r>
      <w:r w:rsidR="00066671">
        <w:rPr>
          <w:rFonts w:ascii="Arial" w:hAnsi="Arial" w:cs="Arial"/>
        </w:rPr>
        <w:t xml:space="preserve"> Desafíos actuales.</w:t>
      </w:r>
    </w:p>
    <w:p w:rsidR="00066671" w:rsidRDefault="00066671" w:rsidP="00066671">
      <w:pPr>
        <w:spacing w:line="240" w:lineRule="auto"/>
        <w:jc w:val="both"/>
        <w:rPr>
          <w:rFonts w:ascii="Arial" w:hAnsi="Arial" w:cs="Arial"/>
        </w:rPr>
      </w:pPr>
    </w:p>
    <w:p w:rsidR="00066671" w:rsidRPr="00B97C95" w:rsidRDefault="00B97C95" w:rsidP="0006667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B97C95">
        <w:rPr>
          <w:rFonts w:ascii="Arial" w:hAnsi="Arial" w:cs="Arial"/>
          <w:b/>
          <w:u w:val="single"/>
        </w:rPr>
        <w:t>MODULO 4: PLANIFICACIÓN</w:t>
      </w:r>
      <w:r w:rsidRPr="00B97C95">
        <w:rPr>
          <w:rFonts w:ascii="Arial" w:eastAsia="Calibri" w:hAnsi="Arial" w:cs="Arial"/>
          <w:b/>
          <w:u w:val="single"/>
        </w:rPr>
        <w:t xml:space="preserve"> Y GESTIÓN DE POLÍTICAS DE EXTENSIÓN</w:t>
      </w:r>
    </w:p>
    <w:p w:rsidR="00066671" w:rsidRDefault="00066671" w:rsidP="00066671">
      <w:pPr>
        <w:spacing w:line="240" w:lineRule="auto"/>
        <w:jc w:val="both"/>
        <w:rPr>
          <w:rFonts w:ascii="Arial" w:eastAsia="Calibri" w:hAnsi="Arial" w:cs="Arial"/>
        </w:rPr>
      </w:pPr>
    </w:p>
    <w:p w:rsidR="00066671" w:rsidRDefault="00066671" w:rsidP="00066671">
      <w:pPr>
        <w:spacing w:line="240" w:lineRule="auto"/>
        <w:jc w:val="both"/>
        <w:rPr>
          <w:rFonts w:ascii="Arial" w:eastAsia="Calibri" w:hAnsi="Arial" w:cs="Arial"/>
        </w:rPr>
      </w:pPr>
      <w:r w:rsidRPr="00A769B2">
        <w:rPr>
          <w:rFonts w:ascii="Arial" w:eastAsia="Calibri" w:hAnsi="Arial" w:cs="Arial"/>
        </w:rPr>
        <w:t>La planificación y gestión de proyectos: momentos de la planificación (</w:t>
      </w:r>
      <w:r w:rsidR="003E2FBA">
        <w:rPr>
          <w:rFonts w:ascii="Arial" w:eastAsia="Calibri" w:hAnsi="Arial" w:cs="Arial"/>
        </w:rPr>
        <w:t xml:space="preserve">la </w:t>
      </w:r>
      <w:proofErr w:type="spellStart"/>
      <w:r w:rsidR="003E2FBA">
        <w:rPr>
          <w:rFonts w:ascii="Arial" w:eastAsia="Calibri" w:hAnsi="Arial" w:cs="Arial"/>
        </w:rPr>
        <w:t>viabilización</w:t>
      </w:r>
      <w:proofErr w:type="spellEnd"/>
      <w:r w:rsidR="003E2FBA">
        <w:rPr>
          <w:rFonts w:ascii="Arial" w:eastAsia="Calibri" w:hAnsi="Arial" w:cs="Arial"/>
        </w:rPr>
        <w:t xml:space="preserve">, </w:t>
      </w:r>
      <w:r w:rsidRPr="00A769B2">
        <w:rPr>
          <w:rFonts w:ascii="Arial" w:eastAsia="Calibri" w:hAnsi="Arial" w:cs="Arial"/>
        </w:rPr>
        <w:t xml:space="preserve">el diagnóstico, la formulación de propuestas,  la gestión y la evaluación). Bases para la formulación de proyectos: </w:t>
      </w:r>
      <w:r w:rsidRPr="00A769B2">
        <w:rPr>
          <w:rFonts w:ascii="Arial" w:eastAsia="Calibri" w:hAnsi="Arial" w:cs="Arial"/>
          <w:color w:val="000000"/>
          <w:shd w:val="clear" w:color="auto" w:fill="FFFFFF"/>
        </w:rPr>
        <w:t xml:space="preserve">Necesidad y Demanda. Vinculo estratégico con actores de la situación. Relevancia y pertinencia. </w:t>
      </w:r>
      <w:r w:rsidR="003E2FBA">
        <w:rPr>
          <w:rFonts w:ascii="Arial" w:eastAsia="Calibri" w:hAnsi="Arial" w:cs="Arial"/>
          <w:color w:val="000000"/>
          <w:shd w:val="clear" w:color="auto" w:fill="FFFFFF"/>
        </w:rPr>
        <w:t xml:space="preserve">Noción de participación. </w:t>
      </w:r>
      <w:r w:rsidRPr="00A769B2">
        <w:rPr>
          <w:rFonts w:ascii="Arial" w:eastAsia="Calibri" w:hAnsi="Arial" w:cs="Arial"/>
          <w:color w:val="000000"/>
          <w:shd w:val="clear" w:color="auto" w:fill="FFFFFF"/>
        </w:rPr>
        <w:t xml:space="preserve">Participación de la comunidad en la </w:t>
      </w:r>
      <w:r>
        <w:rPr>
          <w:rFonts w:ascii="Arial" w:eastAsia="Calibri" w:hAnsi="Arial" w:cs="Arial"/>
          <w:color w:val="000000"/>
          <w:shd w:val="clear" w:color="auto" w:fill="FFFFFF"/>
        </w:rPr>
        <w:t xml:space="preserve">identificación y análisis </w:t>
      </w:r>
      <w:r w:rsidRPr="00A769B2">
        <w:rPr>
          <w:rFonts w:ascii="Arial" w:eastAsia="Calibri" w:hAnsi="Arial" w:cs="Arial"/>
          <w:color w:val="000000"/>
          <w:shd w:val="clear" w:color="auto" w:fill="FFFFFF"/>
        </w:rPr>
        <w:t>de problemas</w:t>
      </w:r>
      <w:r>
        <w:rPr>
          <w:rFonts w:ascii="Arial" w:eastAsia="Calibri" w:hAnsi="Arial" w:cs="Arial"/>
          <w:color w:val="000000"/>
          <w:shd w:val="clear" w:color="auto" w:fill="FFFFFF"/>
        </w:rPr>
        <w:t>.</w:t>
      </w:r>
      <w:r w:rsidRPr="00A769B2">
        <w:rPr>
          <w:rFonts w:ascii="Arial" w:eastAsia="Calibri" w:hAnsi="Arial" w:cs="Arial"/>
          <w:color w:val="000000"/>
          <w:shd w:val="clear" w:color="auto" w:fill="FFFFFF"/>
        </w:rPr>
        <w:t xml:space="preserve"> </w:t>
      </w:r>
      <w:r w:rsidRPr="00A769B2">
        <w:rPr>
          <w:rFonts w:ascii="Arial" w:eastAsia="Calibri" w:hAnsi="Arial" w:cs="Arial"/>
        </w:rPr>
        <w:t>Diferentes niveles de acción de la práctica extensionista (plan, programa, proyecto, actividad)</w:t>
      </w:r>
      <w:r>
        <w:rPr>
          <w:rFonts w:ascii="Arial" w:eastAsia="Calibri" w:hAnsi="Arial" w:cs="Arial"/>
        </w:rPr>
        <w:t>.</w:t>
      </w:r>
    </w:p>
    <w:p w:rsidR="00066671" w:rsidRDefault="00066671" w:rsidP="00066671">
      <w:pPr>
        <w:spacing w:line="240" w:lineRule="auto"/>
        <w:jc w:val="both"/>
        <w:rPr>
          <w:rFonts w:ascii="Arial" w:eastAsia="Calibri" w:hAnsi="Arial" w:cs="Arial"/>
        </w:rPr>
      </w:pPr>
      <w:r w:rsidRPr="00A769B2">
        <w:rPr>
          <w:rFonts w:ascii="Arial" w:eastAsia="Calibri" w:hAnsi="Arial" w:cs="Arial"/>
        </w:rPr>
        <w:t>El diagnóstico como herramienta para extensión.</w:t>
      </w:r>
      <w:r w:rsidR="003E2FBA">
        <w:rPr>
          <w:rFonts w:ascii="Arial" w:eastAsia="Calibri" w:hAnsi="Arial" w:cs="Arial"/>
        </w:rPr>
        <w:t xml:space="preserve"> </w:t>
      </w:r>
      <w:r w:rsidRPr="00A769B2">
        <w:rPr>
          <w:rFonts w:ascii="Arial" w:eastAsia="Calibri" w:hAnsi="Arial" w:cs="Arial"/>
        </w:rPr>
        <w:t>Estrategias de intervención para la realización de diagnósticos participativos y situacionales.</w:t>
      </w:r>
      <w:r>
        <w:rPr>
          <w:rFonts w:ascii="Arial" w:eastAsia="Calibri" w:hAnsi="Arial" w:cs="Arial"/>
        </w:rPr>
        <w:t xml:space="preserve"> </w:t>
      </w:r>
      <w:r w:rsidR="003E2FBA">
        <w:rPr>
          <w:rFonts w:ascii="Arial" w:eastAsia="Calibri" w:hAnsi="Arial" w:cs="Arial"/>
        </w:rPr>
        <w:t>Técnicas participativas de planificación.</w:t>
      </w:r>
    </w:p>
    <w:p w:rsidR="00066671" w:rsidRDefault="00066671" w:rsidP="00066671">
      <w:pPr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Bases de la formulación de proyectos con enfoque estratégico-situacional.</w:t>
      </w:r>
      <w:r w:rsidRPr="00066671">
        <w:rPr>
          <w:rFonts w:ascii="Arial" w:hAnsi="Arial" w:cs="Arial"/>
          <w:color w:val="222222"/>
          <w:lang w:val="es-ES"/>
        </w:rPr>
        <w:t xml:space="preserve"> </w:t>
      </w:r>
      <w:r>
        <w:rPr>
          <w:rFonts w:ascii="Arial" w:hAnsi="Arial" w:cs="Arial"/>
          <w:color w:val="222222"/>
          <w:lang w:val="es-ES"/>
        </w:rPr>
        <w:t> </w:t>
      </w:r>
      <w:r>
        <w:rPr>
          <w:rFonts w:ascii="Arial" w:hAnsi="Arial" w:cs="Arial"/>
          <w:color w:val="222222"/>
        </w:rPr>
        <w:t>Estrategias de intervención en  extensión universitaria.  Las tensiones propias de la intervención. Construcción y análisis de las interpelaciones. Las identificaciones subjetivas y las identidades sociales. Los horizontes sociopolíticos de la intervención planeada</w:t>
      </w:r>
      <w:r w:rsidR="003E2FBA">
        <w:rPr>
          <w:rFonts w:ascii="Arial" w:hAnsi="Arial" w:cs="Arial"/>
          <w:color w:val="222222"/>
        </w:rPr>
        <w:t>, debates actuales</w:t>
      </w:r>
      <w:r>
        <w:rPr>
          <w:rFonts w:ascii="Arial" w:hAnsi="Arial" w:cs="Arial"/>
          <w:color w:val="222222"/>
        </w:rPr>
        <w:t>.</w:t>
      </w:r>
    </w:p>
    <w:p w:rsidR="00066671" w:rsidRPr="00A769B2" w:rsidRDefault="00066671" w:rsidP="00066671">
      <w:pPr>
        <w:spacing w:line="240" w:lineRule="auto"/>
        <w:jc w:val="both"/>
        <w:rPr>
          <w:rFonts w:ascii="Arial" w:eastAsia="Calibri" w:hAnsi="Arial" w:cs="Arial"/>
        </w:rPr>
      </w:pPr>
    </w:p>
    <w:p w:rsidR="00B97C95" w:rsidRDefault="00B97C95" w:rsidP="00AF4A8B">
      <w:pPr>
        <w:spacing w:line="240" w:lineRule="auto"/>
        <w:jc w:val="both"/>
        <w:rPr>
          <w:rFonts w:ascii="Arial" w:eastAsia="Batang" w:hAnsi="Arial" w:cs="Arial"/>
          <w:b/>
        </w:rPr>
      </w:pPr>
    </w:p>
    <w:p w:rsidR="00B502C2" w:rsidRPr="00A769B2" w:rsidRDefault="00C22134" w:rsidP="00AF4A8B">
      <w:pPr>
        <w:spacing w:line="240" w:lineRule="auto"/>
        <w:jc w:val="both"/>
        <w:rPr>
          <w:rFonts w:ascii="Arial" w:eastAsia="Batang" w:hAnsi="Arial" w:cs="Arial"/>
          <w:b/>
        </w:rPr>
      </w:pPr>
      <w:r w:rsidRPr="00A769B2">
        <w:rPr>
          <w:rFonts w:ascii="Arial" w:eastAsia="Batang" w:hAnsi="Arial" w:cs="Arial"/>
          <w:b/>
        </w:rPr>
        <w:t>4.- METODOLOGÍA</w:t>
      </w:r>
    </w:p>
    <w:p w:rsidR="00C22134" w:rsidRPr="00A769B2" w:rsidRDefault="00C22134" w:rsidP="00AF4A8B">
      <w:pPr>
        <w:spacing w:line="240" w:lineRule="auto"/>
        <w:jc w:val="both"/>
        <w:rPr>
          <w:rFonts w:ascii="Arial" w:eastAsia="Batang" w:hAnsi="Arial" w:cs="Arial"/>
        </w:rPr>
      </w:pPr>
      <w:r w:rsidRPr="00A769B2">
        <w:rPr>
          <w:rFonts w:ascii="Arial" w:eastAsia="Batang" w:hAnsi="Arial" w:cs="Arial"/>
        </w:rPr>
        <w:t xml:space="preserve">Seminarios teórico-prácticos quincenales de 4 horas cada uno en donde se brindarán los marcos </w:t>
      </w:r>
      <w:r w:rsidR="00D23042" w:rsidRPr="00A769B2">
        <w:rPr>
          <w:rFonts w:ascii="Arial" w:eastAsia="Batang" w:hAnsi="Arial" w:cs="Arial"/>
        </w:rPr>
        <w:t>teóricos que fundamentan la conceptualizaciones básicas de cada temática y ejercicios participativos que contribuyan a la interdisciplinariedad.</w:t>
      </w:r>
    </w:p>
    <w:p w:rsidR="00C22134" w:rsidRPr="00A769B2" w:rsidRDefault="00C22134" w:rsidP="00AF4A8B">
      <w:pPr>
        <w:spacing w:line="240" w:lineRule="auto"/>
        <w:jc w:val="both"/>
        <w:rPr>
          <w:rFonts w:ascii="Arial" w:eastAsia="Batang" w:hAnsi="Arial" w:cs="Arial"/>
        </w:rPr>
      </w:pPr>
      <w:r w:rsidRPr="00A769B2">
        <w:rPr>
          <w:rFonts w:ascii="Arial" w:eastAsia="Batang" w:hAnsi="Arial" w:cs="Arial"/>
        </w:rPr>
        <w:t>Trabajo independiente inter</w:t>
      </w:r>
      <w:r w:rsidR="00D23042" w:rsidRPr="00A769B2">
        <w:rPr>
          <w:rFonts w:ascii="Arial" w:eastAsia="Batang" w:hAnsi="Arial" w:cs="Arial"/>
        </w:rPr>
        <w:t>-</w:t>
      </w:r>
      <w:r w:rsidRPr="00A769B2">
        <w:rPr>
          <w:rFonts w:ascii="Arial" w:eastAsia="Batang" w:hAnsi="Arial" w:cs="Arial"/>
        </w:rPr>
        <w:t>encuentros</w:t>
      </w:r>
      <w:r w:rsidR="00D23042" w:rsidRPr="00A769B2">
        <w:rPr>
          <w:rFonts w:ascii="Arial" w:eastAsia="Batang" w:hAnsi="Arial" w:cs="Arial"/>
        </w:rPr>
        <w:t>.</w:t>
      </w:r>
    </w:p>
    <w:p w:rsidR="00D23042" w:rsidRPr="00A769B2" w:rsidRDefault="00C22134" w:rsidP="00AF4A8B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</w:rPr>
      </w:pPr>
      <w:r w:rsidRPr="00A769B2">
        <w:rPr>
          <w:rFonts w:ascii="Arial" w:eastAsia="Batang" w:hAnsi="Arial" w:cs="Arial"/>
        </w:rPr>
        <w:t xml:space="preserve">Trabajo final: </w:t>
      </w:r>
    </w:p>
    <w:p w:rsidR="00D23042" w:rsidRPr="00A769B2" w:rsidRDefault="00D23042" w:rsidP="00AF4A8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9B2">
        <w:rPr>
          <w:rFonts w:ascii="Arial" w:eastAsia="Batang" w:hAnsi="Arial" w:cs="Arial"/>
        </w:rPr>
        <w:t>Trabajo de intensificación: se encuadrará en una experiencia acreditada de Extensión seleccionada por el equipo docente y la Secretaría de Extensión de la UNLP</w:t>
      </w:r>
      <w:r w:rsidR="002D455D" w:rsidRPr="00A769B2">
        <w:rPr>
          <w:rFonts w:ascii="Arial" w:eastAsia="Batang" w:hAnsi="Arial" w:cs="Arial"/>
        </w:rPr>
        <w:t>. Los estudiantes realizarán un análisis crítico de la experiencia realizando propuestas superadoras (grupos interdisciplinarios).</w:t>
      </w:r>
    </w:p>
    <w:p w:rsidR="00D23042" w:rsidRPr="00A769B2" w:rsidRDefault="00D23042" w:rsidP="00AF4A8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9B2">
        <w:rPr>
          <w:rFonts w:ascii="Arial" w:hAnsi="Arial" w:cs="Arial"/>
        </w:rPr>
        <w:t>Ensayo monográfico sobre algún aspecto de la extensión universitaria que le interese fundamentar teóricamente sobre la base de los contenidos abordados en clase y en la bibliografía aportada por los docentes</w:t>
      </w:r>
      <w:r w:rsidR="002D455D" w:rsidRPr="00A769B2">
        <w:rPr>
          <w:rFonts w:ascii="Arial" w:hAnsi="Arial" w:cs="Arial"/>
        </w:rPr>
        <w:t xml:space="preserve"> (individual y/o grupal)</w:t>
      </w:r>
      <w:r w:rsidRPr="00A769B2">
        <w:rPr>
          <w:rFonts w:ascii="Arial" w:hAnsi="Arial" w:cs="Arial"/>
        </w:rPr>
        <w:t>.</w:t>
      </w:r>
    </w:p>
    <w:p w:rsidR="00D23042" w:rsidRPr="00A769B2" w:rsidRDefault="002D455D" w:rsidP="00AF4A8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9B2">
        <w:rPr>
          <w:rFonts w:ascii="Arial" w:hAnsi="Arial" w:cs="Arial"/>
        </w:rPr>
        <w:t xml:space="preserve">Diseño o reformulación de un proyecto de extensión que movilice los conceptos desarrollados en el Seminario </w:t>
      </w:r>
      <w:r w:rsidRPr="00A769B2">
        <w:rPr>
          <w:rFonts w:ascii="Arial" w:eastAsia="Batang" w:hAnsi="Arial" w:cs="Arial"/>
        </w:rPr>
        <w:t>(grupos interdisciplinarios)</w:t>
      </w:r>
      <w:r w:rsidRPr="00A769B2">
        <w:rPr>
          <w:rFonts w:ascii="Arial" w:hAnsi="Arial" w:cs="Arial"/>
        </w:rPr>
        <w:t>.</w:t>
      </w:r>
    </w:p>
    <w:p w:rsidR="002D455D" w:rsidRPr="00A769B2" w:rsidRDefault="002D455D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455D" w:rsidRPr="00AF4A8B" w:rsidRDefault="00BF4D0D" w:rsidP="00AF4A8B">
      <w:pPr>
        <w:spacing w:line="240" w:lineRule="auto"/>
        <w:jc w:val="both"/>
        <w:rPr>
          <w:rFonts w:ascii="Arial" w:eastAsia="Batang" w:hAnsi="Arial" w:cs="Arial"/>
        </w:rPr>
      </w:pPr>
      <w:r w:rsidRPr="00AF4A8B">
        <w:rPr>
          <w:rFonts w:ascii="Arial" w:eastAsia="Batang" w:hAnsi="Arial" w:cs="Arial"/>
        </w:rPr>
        <w:t>Los grupos se conformarán como máximo con 8 participantes y serán acompañados con un tutor docente que guiará el proceso de aprendizaje y construcción del informe final.</w:t>
      </w:r>
    </w:p>
    <w:p w:rsidR="00BF4D0D" w:rsidRPr="00A769B2" w:rsidRDefault="00BF4D0D" w:rsidP="00AF4A8B">
      <w:pPr>
        <w:spacing w:line="240" w:lineRule="auto"/>
        <w:jc w:val="both"/>
        <w:rPr>
          <w:rFonts w:ascii="Arial" w:eastAsia="Batang" w:hAnsi="Arial" w:cs="Arial"/>
          <w:b/>
        </w:rPr>
      </w:pPr>
      <w:r w:rsidRPr="00A769B2">
        <w:rPr>
          <w:rFonts w:ascii="Arial" w:eastAsia="Batang" w:hAnsi="Arial" w:cs="Arial"/>
          <w:b/>
        </w:rPr>
        <w:t>5.- CONDICIONES DE ADMISIÓN</w:t>
      </w:r>
    </w:p>
    <w:p w:rsidR="00D75D28" w:rsidRDefault="00FD1FA9" w:rsidP="00AF4A8B">
      <w:pPr>
        <w:spacing w:line="240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Los aspirantes al curso podrán ser: estudiantes, graduados, </w:t>
      </w:r>
      <w:r w:rsidR="00BF4D0D" w:rsidRPr="00AF4A8B">
        <w:rPr>
          <w:rFonts w:ascii="Arial" w:eastAsia="Batang" w:hAnsi="Arial" w:cs="Arial"/>
        </w:rPr>
        <w:t>docente</w:t>
      </w:r>
      <w:r>
        <w:rPr>
          <w:rFonts w:ascii="Arial" w:eastAsia="Batang" w:hAnsi="Arial" w:cs="Arial"/>
        </w:rPr>
        <w:t>s</w:t>
      </w:r>
      <w:r w:rsidR="00BF4D0D" w:rsidRPr="00AF4A8B">
        <w:rPr>
          <w:rFonts w:ascii="Arial" w:eastAsia="Batang" w:hAnsi="Arial" w:cs="Arial"/>
        </w:rPr>
        <w:t>,</w:t>
      </w:r>
      <w:r>
        <w:rPr>
          <w:rFonts w:ascii="Arial" w:eastAsia="Batang" w:hAnsi="Arial" w:cs="Arial"/>
        </w:rPr>
        <w:t xml:space="preserve"> trabajadores </w:t>
      </w:r>
      <w:r w:rsidR="00BF4D0D" w:rsidRPr="00AF4A8B">
        <w:rPr>
          <w:rFonts w:ascii="Arial" w:eastAsia="Batang" w:hAnsi="Arial" w:cs="Arial"/>
        </w:rPr>
        <w:t xml:space="preserve"> n</w:t>
      </w:r>
      <w:r w:rsidR="003E2FBA">
        <w:rPr>
          <w:rFonts w:ascii="Arial" w:eastAsia="Batang" w:hAnsi="Arial" w:cs="Arial"/>
        </w:rPr>
        <w:t>o docente</w:t>
      </w:r>
      <w:r>
        <w:rPr>
          <w:rFonts w:ascii="Arial" w:eastAsia="Batang" w:hAnsi="Arial" w:cs="Arial"/>
        </w:rPr>
        <w:t xml:space="preserve">s de la Universidad Nacional de La Plata. </w:t>
      </w:r>
    </w:p>
    <w:p w:rsidR="00FD1FA9" w:rsidRDefault="00FD1FA9" w:rsidP="00AF4A8B">
      <w:pPr>
        <w:spacing w:line="240" w:lineRule="auto"/>
        <w:jc w:val="both"/>
        <w:rPr>
          <w:rFonts w:ascii="Arial" w:eastAsia="Batang" w:hAnsi="Arial" w:cs="Arial"/>
          <w:b/>
        </w:rPr>
      </w:pPr>
    </w:p>
    <w:p w:rsidR="00EA145B" w:rsidRPr="00A769B2" w:rsidRDefault="002C5FE3" w:rsidP="00AF4A8B">
      <w:pPr>
        <w:spacing w:line="240" w:lineRule="auto"/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6</w:t>
      </w:r>
      <w:r w:rsidR="00EA145B" w:rsidRPr="00A769B2">
        <w:rPr>
          <w:rFonts w:ascii="Arial" w:eastAsia="Batang" w:hAnsi="Arial" w:cs="Arial"/>
          <w:b/>
        </w:rPr>
        <w:t>.- CARGA HORARIA TOTAL</w:t>
      </w:r>
    </w:p>
    <w:p w:rsidR="00D75D28" w:rsidRDefault="00EA145B" w:rsidP="00AF4A8B">
      <w:pPr>
        <w:spacing w:line="240" w:lineRule="auto"/>
        <w:jc w:val="both"/>
        <w:rPr>
          <w:rFonts w:ascii="Arial" w:eastAsia="Batang" w:hAnsi="Arial" w:cs="Arial"/>
        </w:rPr>
      </w:pPr>
      <w:r w:rsidRPr="00AF4A8B">
        <w:rPr>
          <w:rFonts w:ascii="Arial" w:eastAsia="Batang" w:hAnsi="Arial" w:cs="Arial"/>
        </w:rPr>
        <w:t>45 horas (32 horas presenciales y 13 horas trabajo inter-encuentros)</w:t>
      </w:r>
    </w:p>
    <w:p w:rsidR="00FD1FA9" w:rsidRPr="00FD1FA9" w:rsidRDefault="00FD1FA9" w:rsidP="00AF4A8B">
      <w:pPr>
        <w:spacing w:line="240" w:lineRule="auto"/>
        <w:jc w:val="both"/>
        <w:rPr>
          <w:rFonts w:ascii="Arial" w:eastAsia="Batang" w:hAnsi="Arial" w:cs="Arial"/>
        </w:rPr>
      </w:pPr>
    </w:p>
    <w:p w:rsidR="00EA145B" w:rsidRPr="00A769B2" w:rsidRDefault="002C5FE3" w:rsidP="00AF4A8B">
      <w:pPr>
        <w:spacing w:line="240" w:lineRule="auto"/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7</w:t>
      </w:r>
      <w:r w:rsidR="00EA145B" w:rsidRPr="00A769B2">
        <w:rPr>
          <w:rFonts w:ascii="Arial" w:eastAsia="Batang" w:hAnsi="Arial" w:cs="Arial"/>
          <w:b/>
        </w:rPr>
        <w:t>.- EVALUACIÓN</w:t>
      </w:r>
    </w:p>
    <w:p w:rsidR="00EA145B" w:rsidRPr="00A769B2" w:rsidRDefault="00EA145B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9B2">
        <w:rPr>
          <w:rFonts w:ascii="Arial" w:hAnsi="Arial" w:cs="Arial"/>
        </w:rPr>
        <w:t>El seminario se aprobará por promoción</w:t>
      </w:r>
      <w:bookmarkStart w:id="0" w:name="_GoBack"/>
      <w:bookmarkEnd w:id="0"/>
      <w:r w:rsidRPr="00A769B2">
        <w:rPr>
          <w:rFonts w:ascii="Arial" w:hAnsi="Arial" w:cs="Arial"/>
        </w:rPr>
        <w:t xml:space="preserve"> para lo cual, se deberá:</w:t>
      </w:r>
    </w:p>
    <w:p w:rsidR="00EA145B" w:rsidRPr="00A769B2" w:rsidRDefault="00EA145B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145B" w:rsidRPr="00A769B2" w:rsidRDefault="00EA145B" w:rsidP="00AF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9B2">
        <w:rPr>
          <w:rFonts w:ascii="Arial" w:hAnsi="Arial" w:cs="Arial"/>
        </w:rPr>
        <w:t xml:space="preserve">a) haber cumplido con un 80% de asistencia a las actividades </w:t>
      </w:r>
      <w:proofErr w:type="spellStart"/>
      <w:r w:rsidRPr="00A769B2">
        <w:rPr>
          <w:rFonts w:ascii="Arial" w:hAnsi="Arial" w:cs="Arial"/>
        </w:rPr>
        <w:t>aúlicas</w:t>
      </w:r>
      <w:proofErr w:type="spellEnd"/>
      <w:r w:rsidRPr="00A769B2">
        <w:rPr>
          <w:rFonts w:ascii="Arial" w:hAnsi="Arial" w:cs="Arial"/>
        </w:rPr>
        <w:t>, y</w:t>
      </w:r>
    </w:p>
    <w:p w:rsidR="00EA145B" w:rsidRPr="00A769B2" w:rsidRDefault="00EA145B" w:rsidP="00AF4A8B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b/>
        </w:rPr>
      </w:pPr>
      <w:r w:rsidRPr="00A769B2">
        <w:rPr>
          <w:rFonts w:ascii="Arial" w:hAnsi="Arial" w:cs="Arial"/>
        </w:rPr>
        <w:t xml:space="preserve">b) aprobar un trabajo final de acuerdo a las alternativas expresadas en el punto 4. </w:t>
      </w:r>
    </w:p>
    <w:p w:rsidR="00EA145B" w:rsidRPr="00A769B2" w:rsidRDefault="00EA145B" w:rsidP="00AF4A8B">
      <w:pPr>
        <w:spacing w:line="240" w:lineRule="auto"/>
        <w:jc w:val="both"/>
        <w:rPr>
          <w:rFonts w:ascii="Arial" w:eastAsia="Batang" w:hAnsi="Arial" w:cs="Arial"/>
          <w:b/>
        </w:rPr>
      </w:pPr>
    </w:p>
    <w:p w:rsidR="00EA145B" w:rsidRPr="00A769B2" w:rsidRDefault="002C5FE3" w:rsidP="00AF4A8B">
      <w:pPr>
        <w:spacing w:line="240" w:lineRule="auto"/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8</w:t>
      </w:r>
      <w:r w:rsidR="00EA145B" w:rsidRPr="00A769B2">
        <w:rPr>
          <w:rFonts w:ascii="Arial" w:eastAsia="Batang" w:hAnsi="Arial" w:cs="Arial"/>
          <w:b/>
        </w:rPr>
        <w:t>.- EQUIPO DOCENTE</w:t>
      </w:r>
    </w:p>
    <w:p w:rsidR="0085777F" w:rsidRPr="00AF4A8B" w:rsidRDefault="002C5FE3" w:rsidP="00AF4A8B">
      <w:pPr>
        <w:spacing w:line="240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Coordinación académica y d</w:t>
      </w:r>
      <w:r w:rsidR="0085777F" w:rsidRPr="00AF4A8B">
        <w:rPr>
          <w:rFonts w:ascii="Arial" w:eastAsia="Batang" w:hAnsi="Arial" w:cs="Arial"/>
        </w:rPr>
        <w:t>ocentes</w:t>
      </w:r>
      <w:r w:rsidR="00D520CA">
        <w:rPr>
          <w:rFonts w:ascii="Arial" w:eastAsia="Batang" w:hAnsi="Arial" w:cs="Arial"/>
        </w:rPr>
        <w:t xml:space="preserve"> a designar</w:t>
      </w:r>
      <w:r w:rsidR="00FD1FA9">
        <w:rPr>
          <w:rFonts w:ascii="Arial" w:eastAsia="Batang" w:hAnsi="Arial" w:cs="Arial"/>
        </w:rPr>
        <w:t xml:space="preserve"> por la Secretaría de Extensión de la UNLP. </w:t>
      </w:r>
    </w:p>
    <w:p w:rsidR="00D520CA" w:rsidRDefault="00D520CA" w:rsidP="00AF4A8B">
      <w:pPr>
        <w:spacing w:line="240" w:lineRule="auto"/>
        <w:jc w:val="both"/>
        <w:rPr>
          <w:rFonts w:ascii="Arial" w:eastAsia="Batang" w:hAnsi="Arial" w:cs="Arial"/>
          <w:b/>
        </w:rPr>
      </w:pPr>
    </w:p>
    <w:p w:rsidR="002430FA" w:rsidRDefault="002430FA" w:rsidP="00AF4A8B">
      <w:pPr>
        <w:spacing w:line="240" w:lineRule="auto"/>
        <w:jc w:val="both"/>
        <w:rPr>
          <w:rFonts w:ascii="Arial" w:eastAsia="Batang" w:hAnsi="Arial" w:cs="Arial"/>
          <w:b/>
        </w:rPr>
      </w:pPr>
    </w:p>
    <w:p w:rsidR="002430FA" w:rsidRDefault="002430FA" w:rsidP="00AF4A8B">
      <w:pPr>
        <w:spacing w:line="240" w:lineRule="auto"/>
        <w:jc w:val="both"/>
        <w:rPr>
          <w:rFonts w:ascii="Arial" w:eastAsia="Batang" w:hAnsi="Arial" w:cs="Arial"/>
          <w:b/>
        </w:rPr>
      </w:pPr>
    </w:p>
    <w:p w:rsidR="0085777F" w:rsidRPr="00A769B2" w:rsidRDefault="002C5FE3" w:rsidP="00AF4A8B">
      <w:pPr>
        <w:spacing w:line="240" w:lineRule="auto"/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9</w:t>
      </w:r>
      <w:r w:rsidR="0085777F" w:rsidRPr="00A769B2">
        <w:rPr>
          <w:rFonts w:ascii="Arial" w:eastAsia="Batang" w:hAnsi="Arial" w:cs="Arial"/>
          <w:b/>
        </w:rPr>
        <w:t>.- CRONOGRAMA</w:t>
      </w:r>
    </w:p>
    <w:p w:rsidR="0085777F" w:rsidRPr="008E6A4A" w:rsidRDefault="0085777F" w:rsidP="00AF4A8B">
      <w:pPr>
        <w:spacing w:after="0" w:line="240" w:lineRule="auto"/>
        <w:jc w:val="both"/>
        <w:rPr>
          <w:rFonts w:ascii="Arial" w:eastAsia="Calibri" w:hAnsi="Arial" w:cs="Arial"/>
        </w:rPr>
      </w:pPr>
      <w:r w:rsidRPr="008E6A4A">
        <w:rPr>
          <w:rFonts w:ascii="Arial" w:eastAsia="Calibri" w:hAnsi="Arial" w:cs="Arial"/>
        </w:rPr>
        <w:t>Comenzará el jueves 25 de agosto en el formato de encuentros quincenales y finalizará el 1° de diciembre.</w:t>
      </w:r>
    </w:p>
    <w:p w:rsidR="0085777F" w:rsidRPr="00A769B2" w:rsidRDefault="0085777F" w:rsidP="00AF4A8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3"/>
        <w:gridCol w:w="1987"/>
        <w:gridCol w:w="3984"/>
      </w:tblGrid>
      <w:tr w:rsidR="0085777F" w:rsidRPr="00A769B2" w:rsidTr="00AF4A8B">
        <w:tc>
          <w:tcPr>
            <w:tcW w:w="3083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CLASE</w:t>
            </w:r>
          </w:p>
        </w:tc>
        <w:tc>
          <w:tcPr>
            <w:tcW w:w="1987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FECHA</w:t>
            </w:r>
          </w:p>
        </w:tc>
        <w:tc>
          <w:tcPr>
            <w:tcW w:w="3984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CONTENIDO</w:t>
            </w:r>
          </w:p>
        </w:tc>
      </w:tr>
      <w:tr w:rsidR="0085777F" w:rsidRPr="00A769B2" w:rsidTr="00AF4A8B">
        <w:tc>
          <w:tcPr>
            <w:tcW w:w="3083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987" w:type="dxa"/>
          </w:tcPr>
          <w:p w:rsidR="0085777F" w:rsidRPr="00A769B2" w:rsidRDefault="00AF4A8B" w:rsidP="00D520C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25/8</w:t>
            </w:r>
          </w:p>
        </w:tc>
        <w:tc>
          <w:tcPr>
            <w:tcW w:w="3984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5777F" w:rsidRPr="00A769B2" w:rsidTr="00AF4A8B">
        <w:tc>
          <w:tcPr>
            <w:tcW w:w="3083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987" w:type="dxa"/>
          </w:tcPr>
          <w:p w:rsidR="0085777F" w:rsidRPr="00A769B2" w:rsidRDefault="00D520CA" w:rsidP="00D520C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  <w:r w:rsidR="00AF4A8B">
              <w:rPr>
                <w:rFonts w:ascii="Arial" w:eastAsia="Calibri" w:hAnsi="Arial" w:cs="Arial"/>
                <w:b/>
              </w:rPr>
              <w:t>/9</w:t>
            </w:r>
          </w:p>
        </w:tc>
        <w:tc>
          <w:tcPr>
            <w:tcW w:w="3984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5777F" w:rsidRPr="00A769B2" w:rsidTr="00AF4A8B">
        <w:tc>
          <w:tcPr>
            <w:tcW w:w="3083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1987" w:type="dxa"/>
          </w:tcPr>
          <w:p w:rsidR="0085777F" w:rsidRPr="00A769B2" w:rsidRDefault="00D520CA" w:rsidP="00D520C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</w:t>
            </w:r>
            <w:r w:rsidR="00AF4A8B">
              <w:rPr>
                <w:rFonts w:ascii="Arial" w:eastAsia="Calibri" w:hAnsi="Arial" w:cs="Arial"/>
                <w:b/>
              </w:rPr>
              <w:t>/9</w:t>
            </w:r>
          </w:p>
        </w:tc>
        <w:tc>
          <w:tcPr>
            <w:tcW w:w="3984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5777F" w:rsidRPr="00A769B2" w:rsidTr="00AF4A8B">
        <w:tc>
          <w:tcPr>
            <w:tcW w:w="3083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1987" w:type="dxa"/>
          </w:tcPr>
          <w:p w:rsidR="0085777F" w:rsidRPr="00A769B2" w:rsidRDefault="00D520CA" w:rsidP="00D520C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29</w:t>
            </w:r>
            <w:r w:rsidR="00AF4A8B">
              <w:rPr>
                <w:rFonts w:ascii="Arial" w:eastAsia="Calibri" w:hAnsi="Arial" w:cs="Arial"/>
                <w:b/>
              </w:rPr>
              <w:t>/</w:t>
            </w:r>
            <w:r>
              <w:rPr>
                <w:rFonts w:ascii="Arial" w:eastAsia="Calibri" w:hAnsi="Arial" w:cs="Arial"/>
                <w:b/>
              </w:rPr>
              <w:t>9</w:t>
            </w:r>
          </w:p>
        </w:tc>
        <w:tc>
          <w:tcPr>
            <w:tcW w:w="3984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5777F" w:rsidRPr="00A769B2" w:rsidTr="00AF4A8B">
        <w:tc>
          <w:tcPr>
            <w:tcW w:w="3083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1987" w:type="dxa"/>
          </w:tcPr>
          <w:p w:rsidR="0085777F" w:rsidRPr="00A769B2" w:rsidRDefault="0085777F" w:rsidP="00D520CA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984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TRABAJO INDEPENDIENTE</w:t>
            </w:r>
          </w:p>
        </w:tc>
      </w:tr>
      <w:tr w:rsidR="0085777F" w:rsidRPr="00A769B2" w:rsidTr="00AF4A8B">
        <w:tc>
          <w:tcPr>
            <w:tcW w:w="3083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1987" w:type="dxa"/>
          </w:tcPr>
          <w:p w:rsidR="0085777F" w:rsidRPr="00A769B2" w:rsidRDefault="00D520CA" w:rsidP="00D520C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</w:t>
            </w:r>
            <w:r w:rsidR="00AF4A8B">
              <w:rPr>
                <w:rFonts w:ascii="Arial" w:eastAsia="Calibri" w:hAnsi="Arial" w:cs="Arial"/>
                <w:b/>
              </w:rPr>
              <w:t>/10</w:t>
            </w:r>
          </w:p>
        </w:tc>
        <w:tc>
          <w:tcPr>
            <w:tcW w:w="3984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5</w:t>
            </w:r>
          </w:p>
        </w:tc>
      </w:tr>
      <w:tr w:rsidR="0085777F" w:rsidRPr="00A769B2" w:rsidTr="00AF4A8B">
        <w:tc>
          <w:tcPr>
            <w:tcW w:w="3083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1987" w:type="dxa"/>
          </w:tcPr>
          <w:p w:rsidR="0085777F" w:rsidRPr="00A769B2" w:rsidRDefault="0085777F" w:rsidP="00D520CA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984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TRABAJO INDEPENDIENTE</w:t>
            </w:r>
          </w:p>
        </w:tc>
      </w:tr>
      <w:tr w:rsidR="0085777F" w:rsidRPr="00A769B2" w:rsidTr="00AF4A8B">
        <w:tc>
          <w:tcPr>
            <w:tcW w:w="3083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8</w:t>
            </w:r>
          </w:p>
        </w:tc>
        <w:tc>
          <w:tcPr>
            <w:tcW w:w="1987" w:type="dxa"/>
          </w:tcPr>
          <w:p w:rsidR="0085777F" w:rsidRPr="00A769B2" w:rsidRDefault="00D520CA" w:rsidP="00D520C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27</w:t>
            </w:r>
            <w:r w:rsidR="00AF4A8B">
              <w:rPr>
                <w:rFonts w:ascii="Arial" w:eastAsia="Calibri" w:hAnsi="Arial" w:cs="Arial"/>
                <w:b/>
              </w:rPr>
              <w:t>/1</w:t>
            </w:r>
            <w:r>
              <w:rPr>
                <w:rFonts w:ascii="Arial" w:eastAsia="Calibri" w:hAnsi="Arial" w:cs="Arial"/>
                <w:b/>
              </w:rPr>
              <w:t>0</w:t>
            </w:r>
          </w:p>
        </w:tc>
        <w:tc>
          <w:tcPr>
            <w:tcW w:w="3984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6</w:t>
            </w:r>
          </w:p>
        </w:tc>
      </w:tr>
      <w:tr w:rsidR="0085777F" w:rsidRPr="00A769B2" w:rsidTr="00AF4A8B">
        <w:tc>
          <w:tcPr>
            <w:tcW w:w="3083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9</w:t>
            </w:r>
          </w:p>
        </w:tc>
        <w:tc>
          <w:tcPr>
            <w:tcW w:w="1987" w:type="dxa"/>
          </w:tcPr>
          <w:p w:rsidR="0085777F" w:rsidRPr="00A769B2" w:rsidRDefault="0085777F" w:rsidP="00D520CA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984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TRABAJO INDEPENDIENTE</w:t>
            </w:r>
          </w:p>
        </w:tc>
      </w:tr>
      <w:tr w:rsidR="0085777F" w:rsidRPr="00A769B2" w:rsidTr="00AF4A8B">
        <w:tc>
          <w:tcPr>
            <w:tcW w:w="3083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10</w:t>
            </w:r>
          </w:p>
        </w:tc>
        <w:tc>
          <w:tcPr>
            <w:tcW w:w="1987" w:type="dxa"/>
          </w:tcPr>
          <w:p w:rsidR="0085777F" w:rsidRPr="00A769B2" w:rsidRDefault="00D520CA" w:rsidP="00D520C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10</w:t>
            </w:r>
            <w:r w:rsidR="00AF4A8B">
              <w:rPr>
                <w:rFonts w:ascii="Arial" w:eastAsia="Calibri" w:hAnsi="Arial" w:cs="Arial"/>
                <w:b/>
              </w:rPr>
              <w:t>/11</w:t>
            </w:r>
          </w:p>
        </w:tc>
        <w:tc>
          <w:tcPr>
            <w:tcW w:w="3984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7</w:t>
            </w:r>
          </w:p>
        </w:tc>
      </w:tr>
      <w:tr w:rsidR="0085777F" w:rsidRPr="00A769B2" w:rsidTr="00AF4A8B">
        <w:tc>
          <w:tcPr>
            <w:tcW w:w="3083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11</w:t>
            </w:r>
          </w:p>
        </w:tc>
        <w:tc>
          <w:tcPr>
            <w:tcW w:w="1987" w:type="dxa"/>
          </w:tcPr>
          <w:p w:rsidR="0085777F" w:rsidRPr="00A769B2" w:rsidRDefault="0085777F" w:rsidP="00D520CA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984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TRABAJO INDEPENDIENTE</w:t>
            </w:r>
          </w:p>
        </w:tc>
      </w:tr>
      <w:tr w:rsidR="0085777F" w:rsidRPr="00A769B2" w:rsidTr="00AF4A8B">
        <w:tc>
          <w:tcPr>
            <w:tcW w:w="3083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12</w:t>
            </w:r>
          </w:p>
        </w:tc>
        <w:tc>
          <w:tcPr>
            <w:tcW w:w="1987" w:type="dxa"/>
          </w:tcPr>
          <w:p w:rsidR="0085777F" w:rsidRPr="00A769B2" w:rsidRDefault="00D520CA" w:rsidP="00D520C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17/11</w:t>
            </w:r>
          </w:p>
        </w:tc>
        <w:tc>
          <w:tcPr>
            <w:tcW w:w="3984" w:type="dxa"/>
          </w:tcPr>
          <w:p w:rsidR="0085777F" w:rsidRPr="00A769B2" w:rsidRDefault="0085777F" w:rsidP="00AF4A8B">
            <w:pPr>
              <w:jc w:val="center"/>
              <w:rPr>
                <w:rFonts w:ascii="Arial" w:eastAsia="Calibri" w:hAnsi="Arial" w:cs="Arial"/>
                <w:b/>
              </w:rPr>
            </w:pPr>
            <w:r w:rsidRPr="00A769B2">
              <w:rPr>
                <w:rFonts w:ascii="Arial" w:eastAsia="Calibri" w:hAnsi="Arial" w:cs="Arial"/>
                <w:b/>
              </w:rPr>
              <w:t>8</w:t>
            </w:r>
          </w:p>
        </w:tc>
      </w:tr>
    </w:tbl>
    <w:p w:rsidR="00A01CEF" w:rsidRDefault="00A01CEF" w:rsidP="00AF4A8B">
      <w:pPr>
        <w:spacing w:line="240" w:lineRule="auto"/>
        <w:jc w:val="both"/>
        <w:rPr>
          <w:rFonts w:ascii="Arial" w:eastAsia="Batang" w:hAnsi="Arial" w:cs="Arial"/>
          <w:b/>
        </w:rPr>
      </w:pPr>
    </w:p>
    <w:p w:rsidR="0085777F" w:rsidRPr="00A769B2" w:rsidRDefault="002C5FE3" w:rsidP="00AF4A8B">
      <w:pPr>
        <w:spacing w:line="240" w:lineRule="auto"/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10</w:t>
      </w:r>
      <w:r w:rsidR="00A769B2" w:rsidRPr="00A769B2">
        <w:rPr>
          <w:rFonts w:ascii="Arial" w:eastAsia="Batang" w:hAnsi="Arial" w:cs="Arial"/>
          <w:b/>
        </w:rPr>
        <w:t>.- BIBLIOGRAFIA</w:t>
      </w:r>
      <w:r w:rsidR="009B681A">
        <w:rPr>
          <w:rFonts w:ascii="Arial" w:eastAsia="Batang" w:hAnsi="Arial" w:cs="Arial"/>
          <w:b/>
        </w:rPr>
        <w:t xml:space="preserve"> </w:t>
      </w:r>
    </w:p>
    <w:p w:rsidR="00335288" w:rsidRPr="00335288" w:rsidRDefault="00335288" w:rsidP="00335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5288" w:rsidRPr="00335288" w:rsidRDefault="00EF526C" w:rsidP="00335288">
      <w:pPr>
        <w:spacing w:line="240" w:lineRule="auto"/>
        <w:ind w:left="360"/>
        <w:rPr>
          <w:rFonts w:ascii="Arial" w:hAnsi="Arial" w:cs="Arial"/>
        </w:rPr>
      </w:pPr>
      <w:r w:rsidRPr="00335288">
        <w:rPr>
          <w:rFonts w:ascii="Arial" w:hAnsi="Arial" w:cs="Arial"/>
        </w:rPr>
        <w:t>ACHEM</w:t>
      </w:r>
      <w:r w:rsidR="00335288" w:rsidRPr="00335288">
        <w:rPr>
          <w:rFonts w:ascii="Arial" w:hAnsi="Arial" w:cs="Arial"/>
        </w:rPr>
        <w:t xml:space="preserve"> Rodolfo y Carlos Miguel, “Bases para la nueva universidad”. Cátedra Libre por el pensamiento nacional y popular. La Plata. 2007.</w:t>
      </w:r>
    </w:p>
    <w:p w:rsidR="00335288" w:rsidRPr="00335288" w:rsidRDefault="00335288" w:rsidP="00335288">
      <w:pPr>
        <w:spacing w:line="240" w:lineRule="auto"/>
        <w:ind w:left="360"/>
        <w:jc w:val="both"/>
        <w:rPr>
          <w:rFonts w:ascii="Arial" w:hAnsi="Arial" w:cs="Arial"/>
        </w:rPr>
      </w:pPr>
      <w:r w:rsidRPr="00335288">
        <w:rPr>
          <w:rFonts w:ascii="Arial" w:hAnsi="Arial" w:cs="Arial"/>
        </w:rPr>
        <w:t xml:space="preserve">BURIN, D.; KARL I. y L. LEVIN. 1998. Hacia una Gestión Participativa y Eficaz. Ed. </w:t>
      </w:r>
      <w:proofErr w:type="spellStart"/>
      <w:r w:rsidRPr="00335288">
        <w:rPr>
          <w:rFonts w:ascii="Arial" w:hAnsi="Arial" w:cs="Arial"/>
        </w:rPr>
        <w:t>Ciccus</w:t>
      </w:r>
      <w:proofErr w:type="spellEnd"/>
      <w:r w:rsidRPr="00335288">
        <w:rPr>
          <w:rFonts w:ascii="Arial" w:hAnsi="Arial" w:cs="Arial"/>
        </w:rPr>
        <w:t>. Bs. As.</w:t>
      </w:r>
    </w:p>
    <w:p w:rsidR="00335288" w:rsidRPr="00335288" w:rsidRDefault="00335288" w:rsidP="00335288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335288">
        <w:rPr>
          <w:rFonts w:ascii="Arial" w:eastAsia="Batang" w:hAnsi="Arial" w:cs="Arial"/>
        </w:rPr>
        <w:t xml:space="preserve">CANDEL VICTORIA. (2013). Los proyectos de extensión universitaria y su impacto en la ciudad de Buenos Aires. En </w:t>
      </w:r>
      <w:proofErr w:type="spellStart"/>
      <w:r w:rsidRPr="00335288">
        <w:rPr>
          <w:rFonts w:ascii="Arial" w:eastAsia="Batang" w:hAnsi="Arial" w:cs="Arial"/>
        </w:rPr>
        <w:t>Extensionred</w:t>
      </w:r>
      <w:proofErr w:type="spellEnd"/>
      <w:r w:rsidRPr="00335288">
        <w:rPr>
          <w:rFonts w:ascii="Arial" w:eastAsia="Batang" w:hAnsi="Arial" w:cs="Arial"/>
        </w:rPr>
        <w:t xml:space="preserve">. Argentina. </w:t>
      </w:r>
    </w:p>
    <w:p w:rsidR="00335288" w:rsidRPr="00335288" w:rsidRDefault="00335288" w:rsidP="00335288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335288">
        <w:rPr>
          <w:rFonts w:ascii="Arial" w:eastAsia="Batang" w:hAnsi="Arial" w:cs="Arial"/>
        </w:rPr>
        <w:t xml:space="preserve">CANO MENONI JOSÉ A. (2010). Cinco comentarios sobre la definición del concepto de extensión. En </w:t>
      </w:r>
      <w:proofErr w:type="spellStart"/>
      <w:r w:rsidRPr="00335288">
        <w:rPr>
          <w:rFonts w:ascii="Arial" w:eastAsia="Batang" w:hAnsi="Arial" w:cs="Arial"/>
        </w:rPr>
        <w:t>Extensionred</w:t>
      </w:r>
      <w:proofErr w:type="spellEnd"/>
      <w:r w:rsidRPr="00335288">
        <w:rPr>
          <w:rFonts w:ascii="Arial" w:eastAsia="Batang" w:hAnsi="Arial" w:cs="Arial"/>
        </w:rPr>
        <w:t xml:space="preserve">. Argentina. </w:t>
      </w:r>
    </w:p>
    <w:p w:rsidR="00335288" w:rsidRPr="00335288" w:rsidRDefault="00335288" w:rsidP="00335288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335288">
        <w:rPr>
          <w:rFonts w:ascii="Arial" w:eastAsia="Batang" w:hAnsi="Arial" w:cs="Arial"/>
        </w:rPr>
        <w:t>CASTAÑEIRAS, Julio R. (1940). Historia de la Universidad de La Plata. Tomo II. La Plata: Publicación oficial UNLP. (Especialmente pág. 35 y 36).</w:t>
      </w:r>
    </w:p>
    <w:p w:rsidR="00335288" w:rsidRPr="00335288" w:rsidRDefault="00335288" w:rsidP="00335288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335288">
        <w:rPr>
          <w:rFonts w:ascii="Arial" w:eastAsia="Batang" w:hAnsi="Arial" w:cs="Arial"/>
        </w:rPr>
        <w:t xml:space="preserve">COSCARELLI MARÍA RAQUEL. (2010). Formación en el campo de extensión universitaria. En </w:t>
      </w:r>
      <w:proofErr w:type="spellStart"/>
      <w:r w:rsidRPr="00335288">
        <w:rPr>
          <w:rFonts w:ascii="Arial" w:eastAsia="Batang" w:hAnsi="Arial" w:cs="Arial"/>
        </w:rPr>
        <w:t>Extensionred</w:t>
      </w:r>
      <w:proofErr w:type="spellEnd"/>
      <w:r w:rsidRPr="00335288">
        <w:rPr>
          <w:rFonts w:ascii="Arial" w:eastAsia="Batang" w:hAnsi="Arial" w:cs="Arial"/>
        </w:rPr>
        <w:t xml:space="preserve">. Argentina. </w:t>
      </w:r>
    </w:p>
    <w:p w:rsidR="00335288" w:rsidRPr="00335288" w:rsidRDefault="006C34DC" w:rsidP="00335288">
      <w:pPr>
        <w:spacing w:line="240" w:lineRule="auto"/>
        <w:ind w:left="360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ESTATUTO</w:t>
      </w:r>
      <w:r w:rsidR="00335288" w:rsidRPr="00335288">
        <w:rPr>
          <w:rFonts w:ascii="Arial" w:eastAsia="Batang" w:hAnsi="Arial" w:cs="Arial"/>
        </w:rPr>
        <w:t xml:space="preserve"> de la Universidad Nacional de La Plata. (2008). La Plata, Buenos Aires, Argentina.</w:t>
      </w:r>
    </w:p>
    <w:p w:rsidR="00335288" w:rsidRPr="00335288" w:rsidRDefault="00335288" w:rsidP="00335288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335288">
        <w:rPr>
          <w:rFonts w:ascii="Arial" w:eastAsia="Batang" w:hAnsi="Arial" w:cs="Arial"/>
        </w:rPr>
        <w:t xml:space="preserve">FERNANDA JUARROS y JUDITH NAIDORF. (2007) Modelos universitarios en pugna: democratización o mercantilización de la universidad y del conocimiento público en Argentina. Buenos Aires, Argentina. </w:t>
      </w:r>
    </w:p>
    <w:p w:rsidR="00EF526C" w:rsidRDefault="00EF526C" w:rsidP="00EF526C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335288">
        <w:rPr>
          <w:rFonts w:ascii="Arial" w:eastAsia="Batang" w:hAnsi="Arial" w:cs="Arial"/>
        </w:rPr>
        <w:t xml:space="preserve">FREIRE, P. ¿Comunicación o Extensión? (1967) Ed. Siglo XXI,  </w:t>
      </w:r>
    </w:p>
    <w:p w:rsidR="00335288" w:rsidRPr="00335288" w:rsidRDefault="00EF526C" w:rsidP="00335288">
      <w:pPr>
        <w:spacing w:line="240" w:lineRule="auto"/>
        <w:ind w:left="360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__________</w:t>
      </w:r>
      <w:r w:rsidR="00335288" w:rsidRPr="00335288">
        <w:rPr>
          <w:rFonts w:ascii="Arial" w:eastAsia="Batang" w:hAnsi="Arial" w:cs="Arial"/>
        </w:rPr>
        <w:t xml:space="preserve"> (1970) Pedagogía del oprimido. Buenos Aires. Ed. Siglo XXI. </w:t>
      </w:r>
    </w:p>
    <w:p w:rsidR="00EF526C" w:rsidRPr="00EF526C" w:rsidRDefault="00EF526C" w:rsidP="00EF526C">
      <w:pPr>
        <w:spacing w:line="240" w:lineRule="auto"/>
        <w:ind w:left="360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lastRenderedPageBreak/>
        <w:t>__________</w:t>
      </w:r>
      <w:r w:rsidRPr="00EF526C">
        <w:rPr>
          <w:rFonts w:ascii="Arial" w:eastAsia="Batang" w:hAnsi="Arial" w:cs="Arial"/>
        </w:rPr>
        <w:t xml:space="preserve"> (2008) “El grito manso”. Siglo XXI. Bs. As. [2003] (</w:t>
      </w:r>
    </w:p>
    <w:p w:rsidR="00EF526C" w:rsidRPr="00EF526C" w:rsidRDefault="00EF526C" w:rsidP="00EF526C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EF526C">
        <w:rPr>
          <w:rFonts w:ascii="Arial" w:eastAsia="Batang" w:hAnsi="Arial" w:cs="Arial"/>
        </w:rPr>
        <w:t>________</w:t>
      </w:r>
      <w:r>
        <w:rPr>
          <w:rFonts w:ascii="Arial" w:eastAsia="Batang" w:hAnsi="Arial" w:cs="Arial"/>
        </w:rPr>
        <w:t>__</w:t>
      </w:r>
      <w:proofErr w:type="gramStart"/>
      <w:r>
        <w:rPr>
          <w:rFonts w:ascii="Arial" w:eastAsia="Batang" w:hAnsi="Arial" w:cs="Arial"/>
        </w:rPr>
        <w:t>_</w:t>
      </w:r>
      <w:r w:rsidRPr="00EF526C">
        <w:rPr>
          <w:rFonts w:ascii="Arial" w:eastAsia="Batang" w:hAnsi="Arial" w:cs="Arial"/>
        </w:rPr>
        <w:t>(</w:t>
      </w:r>
      <w:proofErr w:type="gramEnd"/>
      <w:r w:rsidRPr="00EF526C">
        <w:rPr>
          <w:rFonts w:ascii="Arial" w:eastAsia="Batang" w:hAnsi="Arial" w:cs="Arial"/>
        </w:rPr>
        <w:t>2009a) “Pedagogía de la esperanza. Un reencuentro con la pedagogía del oprimido” Siglo. XXI. Bs. As</w:t>
      </w:r>
      <w:proofErr w:type="gramStart"/>
      <w:r w:rsidRPr="00EF526C">
        <w:rPr>
          <w:rFonts w:ascii="Arial" w:eastAsia="Batang" w:hAnsi="Arial" w:cs="Arial"/>
        </w:rPr>
        <w:t>.[</w:t>
      </w:r>
      <w:proofErr w:type="gramEnd"/>
      <w:r w:rsidRPr="00EF526C">
        <w:rPr>
          <w:rFonts w:ascii="Arial" w:eastAsia="Batang" w:hAnsi="Arial" w:cs="Arial"/>
        </w:rPr>
        <w:t>1993]</w:t>
      </w:r>
    </w:p>
    <w:p w:rsidR="00EF526C" w:rsidRPr="00EF526C" w:rsidRDefault="00EF526C" w:rsidP="00EF526C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EF526C">
        <w:rPr>
          <w:rFonts w:ascii="Arial" w:eastAsia="Batang" w:hAnsi="Arial" w:cs="Arial"/>
        </w:rPr>
        <w:t>_______</w:t>
      </w:r>
      <w:proofErr w:type="gramStart"/>
      <w:r w:rsidRPr="00EF526C">
        <w:rPr>
          <w:rFonts w:ascii="Arial" w:eastAsia="Batang" w:hAnsi="Arial" w:cs="Arial"/>
        </w:rPr>
        <w:t>_(</w:t>
      </w:r>
      <w:proofErr w:type="gramEnd"/>
      <w:r w:rsidRPr="00EF526C">
        <w:rPr>
          <w:rFonts w:ascii="Arial" w:eastAsia="Batang" w:hAnsi="Arial" w:cs="Arial"/>
        </w:rPr>
        <w:t>2009b) “Pedagogía de la autonomía. Saberes necesarios para la práctica educativa” Siglo XXI. Bs. As. [1996]</w:t>
      </w:r>
    </w:p>
    <w:p w:rsidR="00EF526C" w:rsidRPr="00EF526C" w:rsidRDefault="00EF526C" w:rsidP="00EF526C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EF526C">
        <w:rPr>
          <w:rFonts w:ascii="Arial" w:eastAsia="Batang" w:hAnsi="Arial" w:cs="Arial"/>
        </w:rPr>
        <w:t>_______</w:t>
      </w:r>
      <w:proofErr w:type="gramStart"/>
      <w:r w:rsidRPr="00EF526C">
        <w:rPr>
          <w:rFonts w:ascii="Arial" w:eastAsia="Batang" w:hAnsi="Arial" w:cs="Arial"/>
        </w:rPr>
        <w:t>_(</w:t>
      </w:r>
      <w:proofErr w:type="gramEnd"/>
      <w:r w:rsidRPr="00EF526C">
        <w:rPr>
          <w:rFonts w:ascii="Arial" w:eastAsia="Batang" w:hAnsi="Arial" w:cs="Arial"/>
        </w:rPr>
        <w:t>2010) “La educación como práctica de libertad”. Siglo XXI. Bs. As. [1969]</w:t>
      </w:r>
    </w:p>
    <w:p w:rsidR="00D30147" w:rsidRDefault="00335288" w:rsidP="00D3014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335288">
        <w:rPr>
          <w:rFonts w:ascii="Arial" w:hAnsi="Arial" w:cs="Arial"/>
        </w:rPr>
        <w:t>GEILFUS, F. 2000. 80 Herramientas para el Desarrollo Participativo. Instituto Interamericano de</w:t>
      </w:r>
      <w:r w:rsidR="00D30147">
        <w:rPr>
          <w:rFonts w:ascii="Arial" w:hAnsi="Arial" w:cs="Arial"/>
        </w:rPr>
        <w:t xml:space="preserve"> </w:t>
      </w:r>
      <w:r w:rsidR="00D30147" w:rsidRPr="00335288">
        <w:rPr>
          <w:rFonts w:ascii="Arial" w:hAnsi="Arial" w:cs="Arial"/>
        </w:rPr>
        <w:t xml:space="preserve">Cooperación para la Agricultura (IICA) </w:t>
      </w:r>
      <w:r w:rsidR="00D30147" w:rsidRPr="00335288">
        <w:rPr>
          <w:rFonts w:ascii="Cambria Math" w:hAnsi="Cambria Math" w:cs="Cambria Math"/>
        </w:rPr>
        <w:t>‐</w:t>
      </w:r>
      <w:r w:rsidR="00D30147" w:rsidRPr="00335288">
        <w:rPr>
          <w:rFonts w:ascii="Arial" w:hAnsi="Arial" w:cs="Arial"/>
        </w:rPr>
        <w:t xml:space="preserve"> GTZ. San Salvador.</w:t>
      </w:r>
    </w:p>
    <w:p w:rsidR="000558DC" w:rsidRDefault="000558DC" w:rsidP="00D3014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D30147" w:rsidRPr="002430FA" w:rsidRDefault="000558DC" w:rsidP="002430FA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EF526C">
        <w:rPr>
          <w:rFonts w:ascii="Arial" w:eastAsia="Batang" w:hAnsi="Arial" w:cs="Arial"/>
        </w:rPr>
        <w:t xml:space="preserve">GEERTZ </w:t>
      </w:r>
      <w:proofErr w:type="spellStart"/>
      <w:r w:rsidRPr="00EF526C">
        <w:rPr>
          <w:rFonts w:ascii="Arial" w:eastAsia="Batang" w:hAnsi="Arial" w:cs="Arial"/>
        </w:rPr>
        <w:t>Clifford</w:t>
      </w:r>
      <w:proofErr w:type="spellEnd"/>
      <w:r w:rsidRPr="00EF526C">
        <w:rPr>
          <w:rFonts w:ascii="Arial" w:eastAsia="Batang" w:hAnsi="Arial" w:cs="Arial"/>
        </w:rPr>
        <w:t xml:space="preserve"> (2003) “La interpretación de las culturas”. Ed. </w:t>
      </w:r>
      <w:proofErr w:type="spellStart"/>
      <w:r w:rsidRPr="00EF526C">
        <w:rPr>
          <w:rFonts w:ascii="Arial" w:eastAsia="Batang" w:hAnsi="Arial" w:cs="Arial"/>
        </w:rPr>
        <w:t>Gedisa</w:t>
      </w:r>
      <w:proofErr w:type="spellEnd"/>
      <w:r w:rsidRPr="00EF526C">
        <w:rPr>
          <w:rFonts w:ascii="Arial" w:eastAsia="Batang" w:hAnsi="Arial" w:cs="Arial"/>
        </w:rPr>
        <w:t>. Barcelona [1973]</w:t>
      </w:r>
    </w:p>
    <w:p w:rsidR="00D30147" w:rsidRPr="00335288" w:rsidRDefault="00B23A99" w:rsidP="00D30147">
      <w:pPr>
        <w:spacing w:line="240" w:lineRule="auto"/>
        <w:ind w:left="360"/>
        <w:jc w:val="both"/>
        <w:rPr>
          <w:rFonts w:ascii="Arial" w:hAnsi="Arial" w:cs="Arial"/>
        </w:rPr>
      </w:pPr>
      <w:r w:rsidRPr="00335288">
        <w:rPr>
          <w:rFonts w:ascii="Arial" w:hAnsi="Arial" w:cs="Arial"/>
        </w:rPr>
        <w:t>GRUPO ALFORJA</w:t>
      </w:r>
      <w:r w:rsidR="00335288" w:rsidRPr="00335288">
        <w:rPr>
          <w:rFonts w:ascii="Arial" w:hAnsi="Arial" w:cs="Arial"/>
        </w:rPr>
        <w:t xml:space="preserve"> (Autores Varios) 1989. Técnicas participativas para la educación popular. Programa</w:t>
      </w:r>
      <w:r w:rsidR="00D30147">
        <w:rPr>
          <w:rFonts w:ascii="Arial" w:hAnsi="Arial" w:cs="Arial"/>
        </w:rPr>
        <w:t xml:space="preserve"> </w:t>
      </w:r>
      <w:r w:rsidR="00D30147" w:rsidRPr="00335288">
        <w:rPr>
          <w:rFonts w:ascii="Arial" w:hAnsi="Arial" w:cs="Arial"/>
        </w:rPr>
        <w:t xml:space="preserve">humano, coordinado de educación popular </w:t>
      </w:r>
      <w:r w:rsidR="00D30147" w:rsidRPr="00335288">
        <w:rPr>
          <w:rFonts w:ascii="Cambria Math" w:hAnsi="Cambria Math" w:cs="Cambria Math"/>
        </w:rPr>
        <w:t>‐</w:t>
      </w:r>
      <w:r w:rsidR="00D30147" w:rsidRPr="00335288">
        <w:rPr>
          <w:rFonts w:ascii="Arial" w:hAnsi="Arial" w:cs="Arial"/>
        </w:rPr>
        <w:t xml:space="preserve"> CEDEPO. Ed. </w:t>
      </w:r>
      <w:proofErr w:type="spellStart"/>
      <w:r w:rsidR="00D30147" w:rsidRPr="00335288">
        <w:rPr>
          <w:rFonts w:ascii="Arial" w:hAnsi="Arial" w:cs="Arial"/>
        </w:rPr>
        <w:t>Humanitas</w:t>
      </w:r>
      <w:proofErr w:type="spellEnd"/>
      <w:r w:rsidR="00D30147" w:rsidRPr="00335288">
        <w:rPr>
          <w:rFonts w:ascii="Arial" w:hAnsi="Arial" w:cs="Arial"/>
        </w:rPr>
        <w:t>. Bs. As.</w:t>
      </w:r>
    </w:p>
    <w:p w:rsidR="00EF526C" w:rsidRPr="00EF526C" w:rsidRDefault="00B23A99" w:rsidP="00EF526C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EF526C">
        <w:rPr>
          <w:rFonts w:ascii="Arial" w:eastAsia="Batang" w:hAnsi="Arial" w:cs="Arial"/>
        </w:rPr>
        <w:t>GUBER</w:t>
      </w:r>
      <w:r w:rsidR="00EF526C" w:rsidRPr="00EF526C">
        <w:rPr>
          <w:rFonts w:ascii="Arial" w:eastAsia="Batang" w:hAnsi="Arial" w:cs="Arial"/>
        </w:rPr>
        <w:t>, R. (2001), Etnografía. Método, campo y reflexividad, Buenos Aires, Norma.</w:t>
      </w:r>
    </w:p>
    <w:p w:rsidR="00335288" w:rsidRPr="00335288" w:rsidRDefault="00335288" w:rsidP="00335288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335288">
        <w:rPr>
          <w:rFonts w:ascii="Arial" w:eastAsia="Batang" w:hAnsi="Arial" w:cs="Arial"/>
        </w:rPr>
        <w:t xml:space="preserve">Historias, testimonios y semblanzas de los 100 años de la UNLP. (2005). Capítulo I: El tiempo, 1° etapa: 1890-1905 Creación de la Universidad: El impulso tras el freno. La Plata. Buenos Aires. Argentina. </w:t>
      </w:r>
    </w:p>
    <w:p w:rsidR="0035222C" w:rsidRDefault="00335288" w:rsidP="00335288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335288">
        <w:rPr>
          <w:rFonts w:ascii="Arial" w:eastAsia="Batang" w:hAnsi="Arial" w:cs="Arial"/>
        </w:rPr>
        <w:t xml:space="preserve">Historias, testimonios y semblanzas de los 100 años de la UNLP. (2005). Capítulo I: El tiempo, 2° etapa: 1905- 1918 Nacionalización y experimento </w:t>
      </w:r>
      <w:proofErr w:type="spellStart"/>
      <w:r w:rsidRPr="00335288">
        <w:rPr>
          <w:rFonts w:ascii="Arial" w:eastAsia="Batang" w:hAnsi="Arial" w:cs="Arial"/>
        </w:rPr>
        <w:t>gonzaliano</w:t>
      </w:r>
      <w:proofErr w:type="spellEnd"/>
      <w:r w:rsidRPr="00335288">
        <w:rPr>
          <w:rFonts w:ascii="Arial" w:eastAsia="Batang" w:hAnsi="Arial" w:cs="Arial"/>
        </w:rPr>
        <w:t xml:space="preserve">. La Plata. Buenos Aires. Argentina. </w:t>
      </w:r>
    </w:p>
    <w:p w:rsidR="0035222C" w:rsidRPr="0035222C" w:rsidRDefault="0035222C" w:rsidP="00335288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35222C">
        <w:rPr>
          <w:rFonts w:ascii="Arial" w:hAnsi="Arial" w:cs="Arial"/>
        </w:rPr>
        <w:t>H</w:t>
      </w:r>
      <w:r w:rsidR="000556AD">
        <w:rPr>
          <w:rFonts w:ascii="Arial" w:hAnsi="Arial" w:cs="Arial"/>
        </w:rPr>
        <w:t>UIDOBRO</w:t>
      </w:r>
      <w:r w:rsidRPr="0035222C">
        <w:rPr>
          <w:rFonts w:ascii="Arial" w:hAnsi="Arial" w:cs="Arial"/>
        </w:rPr>
        <w:t>, R,</w:t>
      </w:r>
      <w:r w:rsidRPr="0035222C">
        <w:rPr>
          <w:rFonts w:ascii="Arial" w:hAnsi="Arial" w:cs="Arial"/>
        </w:rPr>
        <w:t xml:space="preserve"> E</w:t>
      </w:r>
      <w:r w:rsidR="000556AD">
        <w:rPr>
          <w:rFonts w:ascii="Arial" w:hAnsi="Arial" w:cs="Arial"/>
        </w:rPr>
        <w:t>LSEGOOD</w:t>
      </w:r>
      <w:r w:rsidRPr="0035222C">
        <w:rPr>
          <w:rFonts w:ascii="Arial" w:hAnsi="Arial" w:cs="Arial"/>
        </w:rPr>
        <w:t xml:space="preserve"> L, </w:t>
      </w:r>
      <w:r w:rsidRPr="0035222C">
        <w:rPr>
          <w:rFonts w:ascii="Arial" w:hAnsi="Arial" w:cs="Arial"/>
        </w:rPr>
        <w:t xml:space="preserve"> </w:t>
      </w:r>
      <w:proofErr w:type="spellStart"/>
      <w:r w:rsidRPr="0035222C">
        <w:rPr>
          <w:rFonts w:ascii="Arial" w:hAnsi="Arial" w:cs="Arial"/>
        </w:rPr>
        <w:t>Garaño</w:t>
      </w:r>
      <w:proofErr w:type="spellEnd"/>
      <w:r w:rsidRPr="0035222C">
        <w:rPr>
          <w:rFonts w:ascii="Arial" w:hAnsi="Arial" w:cs="Arial"/>
        </w:rPr>
        <w:t xml:space="preserve"> I,</w:t>
      </w:r>
      <w:r w:rsidRPr="0035222C">
        <w:rPr>
          <w:rFonts w:ascii="Arial" w:hAnsi="Arial" w:cs="Arial"/>
        </w:rPr>
        <w:t xml:space="preserve"> </w:t>
      </w:r>
      <w:proofErr w:type="spellStart"/>
      <w:r w:rsidRPr="0035222C">
        <w:rPr>
          <w:rFonts w:ascii="Arial" w:hAnsi="Arial" w:cs="Arial"/>
        </w:rPr>
        <w:t>Harguinteguy</w:t>
      </w:r>
      <w:proofErr w:type="spellEnd"/>
      <w:r w:rsidRPr="0035222C">
        <w:rPr>
          <w:rFonts w:ascii="Arial" w:hAnsi="Arial" w:cs="Arial"/>
        </w:rPr>
        <w:t xml:space="preserve"> F. (2014) </w:t>
      </w:r>
      <w:r w:rsidRPr="0035222C">
        <w:rPr>
          <w:rFonts w:ascii="Arial" w:hAnsi="Arial" w:cs="Arial"/>
        </w:rPr>
        <w:t>Universidad territorio y transformación social</w:t>
      </w:r>
      <w:r w:rsidRPr="0035222C">
        <w:rPr>
          <w:rFonts w:ascii="Arial" w:hAnsi="Arial" w:cs="Arial"/>
        </w:rPr>
        <w:t xml:space="preserve">. </w:t>
      </w:r>
      <w:r w:rsidRPr="0035222C">
        <w:rPr>
          <w:rFonts w:ascii="Arial" w:hAnsi="Arial" w:cs="Arial"/>
        </w:rPr>
        <w:t>Reflexiones en torno a procesos de aprendizaje en movimiento</w:t>
      </w:r>
      <w:r w:rsidRPr="0035222C">
        <w:rPr>
          <w:rFonts w:ascii="Arial" w:hAnsi="Arial" w:cs="Arial"/>
        </w:rPr>
        <w:t>. Universidad Nacional de Avellaneda. UNDAV Ediciones</w:t>
      </w:r>
    </w:p>
    <w:p w:rsidR="00EF526C" w:rsidRPr="00EF526C" w:rsidRDefault="00EF526C" w:rsidP="00EF526C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EF526C">
        <w:rPr>
          <w:rFonts w:ascii="Arial" w:eastAsia="Batang" w:hAnsi="Arial" w:cs="Arial"/>
        </w:rPr>
        <w:t>HUERGO, Jorge (1998), Comunicación/Educación. Ámbitos, prácticas y perspectivas,   Ediciones de Periodismo y Comunicación, La Plata.</w:t>
      </w:r>
    </w:p>
    <w:p w:rsidR="00EF526C" w:rsidRPr="00EF526C" w:rsidRDefault="00EF526C" w:rsidP="00EF526C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EF526C">
        <w:rPr>
          <w:rFonts w:ascii="Arial" w:eastAsia="Batang" w:hAnsi="Arial" w:cs="Arial"/>
        </w:rPr>
        <w:t>________</w:t>
      </w:r>
      <w:r w:rsidR="00B23A99">
        <w:rPr>
          <w:rFonts w:ascii="Arial" w:eastAsia="Batang" w:hAnsi="Arial" w:cs="Arial"/>
        </w:rPr>
        <w:softHyphen/>
      </w:r>
      <w:r w:rsidR="00B23A99">
        <w:rPr>
          <w:rFonts w:ascii="Arial" w:eastAsia="Batang" w:hAnsi="Arial" w:cs="Arial"/>
        </w:rPr>
        <w:softHyphen/>
      </w:r>
      <w:r w:rsidR="00B23A99">
        <w:rPr>
          <w:rFonts w:ascii="Arial" w:eastAsia="Batang" w:hAnsi="Arial" w:cs="Arial"/>
        </w:rPr>
        <w:softHyphen/>
      </w:r>
      <w:r w:rsidR="00B23A99">
        <w:rPr>
          <w:rFonts w:ascii="Arial" w:eastAsia="Batang" w:hAnsi="Arial" w:cs="Arial"/>
        </w:rPr>
        <w:softHyphen/>
      </w:r>
      <w:r w:rsidR="00B23A99">
        <w:rPr>
          <w:rFonts w:ascii="Arial" w:eastAsia="Batang" w:hAnsi="Arial" w:cs="Arial"/>
        </w:rPr>
        <w:softHyphen/>
        <w:t>__</w:t>
      </w:r>
      <w:r w:rsidRPr="00EF526C">
        <w:rPr>
          <w:rFonts w:ascii="Arial" w:eastAsia="Batang" w:hAnsi="Arial" w:cs="Arial"/>
        </w:rPr>
        <w:t xml:space="preserve"> (2004), Cultura, educación y comunicación. De los discursos constitutivos a las prácticas de diagnóstico, planificación y gestión de procesos de comunicación / educación. Ediciones de Periodismo y Comunicación, La Plata.</w:t>
      </w:r>
    </w:p>
    <w:p w:rsidR="00335288" w:rsidRPr="00335288" w:rsidRDefault="00EF526C" w:rsidP="00335288">
      <w:pPr>
        <w:spacing w:line="240" w:lineRule="auto"/>
        <w:ind w:left="360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_________</w:t>
      </w:r>
      <w:r w:rsidR="00335288" w:rsidRPr="00335288">
        <w:rPr>
          <w:rFonts w:ascii="Arial" w:eastAsia="Batang" w:hAnsi="Arial" w:cs="Arial"/>
        </w:rPr>
        <w:t>, (2005) Desafíos de la extensión desde la perspectiva cultural. En: Dialoguemos. INTA.</w:t>
      </w:r>
    </w:p>
    <w:p w:rsidR="00335288" w:rsidRPr="00335288" w:rsidRDefault="00B23A99" w:rsidP="00335288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335288">
        <w:rPr>
          <w:rFonts w:ascii="Arial" w:hAnsi="Arial" w:cs="Arial"/>
        </w:rPr>
        <w:t>LAPALMA, A.</w:t>
      </w:r>
      <w:r w:rsidR="00335288" w:rsidRPr="00335288">
        <w:rPr>
          <w:rFonts w:ascii="Arial" w:hAnsi="Arial" w:cs="Arial"/>
        </w:rPr>
        <w:t xml:space="preserve"> (2012) Psicología comunitaria: Niveles múltiples de la intervención comunitaria. En Zambrano, A; </w:t>
      </w:r>
      <w:proofErr w:type="spellStart"/>
      <w:r w:rsidR="00335288" w:rsidRPr="00335288">
        <w:rPr>
          <w:rFonts w:ascii="Arial" w:hAnsi="Arial" w:cs="Arial"/>
        </w:rPr>
        <w:t>Berroeta</w:t>
      </w:r>
      <w:proofErr w:type="gramStart"/>
      <w:r w:rsidR="00335288" w:rsidRPr="00335288">
        <w:rPr>
          <w:rFonts w:ascii="Arial" w:hAnsi="Arial" w:cs="Arial"/>
        </w:rPr>
        <w:t>,H</w:t>
      </w:r>
      <w:proofErr w:type="spellEnd"/>
      <w:proofErr w:type="gramEnd"/>
      <w:r w:rsidR="00335288" w:rsidRPr="00335288">
        <w:rPr>
          <w:rFonts w:ascii="Arial" w:hAnsi="Arial" w:cs="Arial"/>
        </w:rPr>
        <w:t>. (</w:t>
      </w:r>
      <w:proofErr w:type="spellStart"/>
      <w:r w:rsidR="00335288" w:rsidRPr="00335288">
        <w:rPr>
          <w:rFonts w:ascii="Arial" w:hAnsi="Arial" w:cs="Arial"/>
        </w:rPr>
        <w:t>Comps</w:t>
      </w:r>
      <w:proofErr w:type="spellEnd"/>
      <w:r w:rsidR="00335288" w:rsidRPr="00335288">
        <w:rPr>
          <w:rFonts w:ascii="Arial" w:hAnsi="Arial" w:cs="Arial"/>
        </w:rPr>
        <w:t xml:space="preserve">) .Teoría y práctica dela acción  comunitaria.-RIL Editores. Santiago de Chile, Chile. </w:t>
      </w:r>
    </w:p>
    <w:p w:rsidR="00335288" w:rsidRPr="00335288" w:rsidRDefault="00B23A99" w:rsidP="00335288">
      <w:pPr>
        <w:spacing w:line="240" w:lineRule="auto"/>
        <w:ind w:left="360"/>
        <w:rPr>
          <w:rFonts w:ascii="Arial" w:hAnsi="Arial" w:cs="Arial"/>
        </w:rPr>
      </w:pPr>
      <w:r w:rsidRPr="00335288">
        <w:rPr>
          <w:rFonts w:ascii="Arial" w:hAnsi="Arial" w:cs="Arial"/>
        </w:rPr>
        <w:t>LLOMAVATTE</w:t>
      </w:r>
      <w:r w:rsidR="00335288" w:rsidRPr="00335288">
        <w:rPr>
          <w:rFonts w:ascii="Arial" w:hAnsi="Arial" w:cs="Arial"/>
        </w:rPr>
        <w:t xml:space="preserve"> Silvia, </w:t>
      </w:r>
      <w:proofErr w:type="spellStart"/>
      <w:r w:rsidR="00335288" w:rsidRPr="00335288">
        <w:rPr>
          <w:rFonts w:ascii="Arial" w:hAnsi="Arial" w:cs="Arial"/>
        </w:rPr>
        <w:t>Naidorf</w:t>
      </w:r>
      <w:proofErr w:type="spellEnd"/>
      <w:r w:rsidR="00335288" w:rsidRPr="00335288">
        <w:rPr>
          <w:rFonts w:ascii="Arial" w:hAnsi="Arial" w:cs="Arial"/>
        </w:rPr>
        <w:t xml:space="preserve"> Judith, Pereyra Kelly, “La universidad cotidiana: modelos y experiencias de transferencia social”. </w:t>
      </w:r>
      <w:proofErr w:type="spellStart"/>
      <w:r w:rsidR="00335288" w:rsidRPr="00335288">
        <w:rPr>
          <w:rFonts w:ascii="Arial" w:hAnsi="Arial" w:cs="Arial"/>
        </w:rPr>
        <w:t>Eudeba</w:t>
      </w:r>
      <w:proofErr w:type="spellEnd"/>
      <w:r w:rsidR="00335288" w:rsidRPr="00335288">
        <w:rPr>
          <w:rFonts w:ascii="Arial" w:hAnsi="Arial" w:cs="Arial"/>
        </w:rPr>
        <w:t>. Bs. As. 2009.</w:t>
      </w:r>
    </w:p>
    <w:p w:rsidR="00335288" w:rsidRPr="00335288" w:rsidRDefault="00B23A99" w:rsidP="00335288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335288">
        <w:rPr>
          <w:rFonts w:ascii="Arial" w:eastAsia="Batang" w:hAnsi="Arial" w:cs="Arial"/>
        </w:rPr>
        <w:t>LONG</w:t>
      </w:r>
      <w:r w:rsidR="00335288" w:rsidRPr="00335288">
        <w:rPr>
          <w:rFonts w:ascii="Arial" w:eastAsia="Batang" w:hAnsi="Arial" w:cs="Arial"/>
        </w:rPr>
        <w:t xml:space="preserve">, Norman (2007), Sociología del desarrollo: una perspectiva centrada en el actor. CIESAS. Colegio de San Luis. México. </w:t>
      </w:r>
    </w:p>
    <w:p w:rsidR="00335288" w:rsidRPr="00335288" w:rsidRDefault="00B23A99" w:rsidP="00335288">
      <w:pPr>
        <w:spacing w:line="240" w:lineRule="auto"/>
        <w:ind w:left="360"/>
        <w:jc w:val="both"/>
        <w:rPr>
          <w:rFonts w:ascii="Arial" w:hAnsi="Arial" w:cs="Arial"/>
        </w:rPr>
      </w:pPr>
      <w:r w:rsidRPr="00335288">
        <w:rPr>
          <w:rFonts w:ascii="Arial" w:hAnsi="Arial" w:cs="Arial"/>
        </w:rPr>
        <w:lastRenderedPageBreak/>
        <w:t>MAIDANA,</w:t>
      </w:r>
      <w:r w:rsidR="00335288" w:rsidRPr="00335288">
        <w:rPr>
          <w:rFonts w:ascii="Arial" w:hAnsi="Arial" w:cs="Arial"/>
        </w:rPr>
        <w:t xml:space="preserve"> Daniel, “Una extensión mejor es aquella que no se mira sólo a sí misma”. Entrevista realizada por Carlos </w:t>
      </w:r>
      <w:proofErr w:type="spellStart"/>
      <w:r w:rsidR="00335288" w:rsidRPr="00335288">
        <w:rPr>
          <w:rFonts w:ascii="Arial" w:hAnsi="Arial" w:cs="Arial"/>
        </w:rPr>
        <w:t>Leavi</w:t>
      </w:r>
      <w:proofErr w:type="spellEnd"/>
      <w:r w:rsidR="00335288" w:rsidRPr="00335288">
        <w:rPr>
          <w:rFonts w:ascii="Arial" w:hAnsi="Arial" w:cs="Arial"/>
        </w:rPr>
        <w:t xml:space="preserve"> </w:t>
      </w:r>
      <w:proofErr w:type="spellStart"/>
      <w:r w:rsidR="00335288" w:rsidRPr="00335288">
        <w:rPr>
          <w:rFonts w:ascii="Arial" w:hAnsi="Arial" w:cs="Arial"/>
        </w:rPr>
        <w:t>Gardoni</w:t>
      </w:r>
      <w:proofErr w:type="spellEnd"/>
      <w:r w:rsidR="00335288" w:rsidRPr="00335288">
        <w:rPr>
          <w:rFonts w:ascii="Arial" w:hAnsi="Arial" w:cs="Arial"/>
        </w:rPr>
        <w:t xml:space="preserve">. Revista Extensión en red (N.° 5), julio/diciembre 2014. ISSN 1852-9569. </w:t>
      </w:r>
      <w:hyperlink r:id="rId9" w:history="1">
        <w:r w:rsidR="00335288" w:rsidRPr="00335288">
          <w:rPr>
            <w:rStyle w:val="Hipervnculo"/>
            <w:rFonts w:ascii="Arial" w:hAnsi="Arial" w:cs="Arial"/>
          </w:rPr>
          <w:t>http://perio.unlp.edu.ar/ojs/index.php/extensionenred/</w:t>
        </w:r>
      </w:hyperlink>
      <w:r w:rsidR="00335288" w:rsidRPr="00335288">
        <w:rPr>
          <w:rFonts w:ascii="Arial" w:hAnsi="Arial" w:cs="Arial"/>
        </w:rPr>
        <w:t xml:space="preserve"> o </w:t>
      </w:r>
      <w:hyperlink r:id="rId10" w:history="1">
        <w:r w:rsidR="00335288" w:rsidRPr="00335288">
          <w:rPr>
            <w:rStyle w:val="Hipervnculo"/>
            <w:rFonts w:ascii="Arial" w:hAnsi="Arial" w:cs="Arial"/>
          </w:rPr>
          <w:t>http://hdl.handle.net/10915/43623</w:t>
        </w:r>
      </w:hyperlink>
    </w:p>
    <w:p w:rsidR="00335288" w:rsidRPr="00335288" w:rsidRDefault="00B23A99" w:rsidP="00335288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335288">
        <w:rPr>
          <w:rFonts w:ascii="Arial" w:hAnsi="Arial" w:cs="Arial"/>
        </w:rPr>
        <w:t xml:space="preserve">BARBERO </w:t>
      </w:r>
      <w:r w:rsidR="00335288" w:rsidRPr="00335288">
        <w:rPr>
          <w:rFonts w:ascii="Arial" w:hAnsi="Arial" w:cs="Arial"/>
        </w:rPr>
        <w:t>Martín, J. (2003) Saberes hoy: diseminaciones, competencias y transversalidades. Bogotá OEI.</w:t>
      </w:r>
    </w:p>
    <w:p w:rsidR="00335288" w:rsidRPr="00335288" w:rsidRDefault="006C34DC" w:rsidP="00335288">
      <w:pPr>
        <w:spacing w:line="240" w:lineRule="auto"/>
        <w:ind w:left="360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PLAN</w:t>
      </w:r>
      <w:r w:rsidR="00335288" w:rsidRPr="00335288"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>ESTRATEGICO</w:t>
      </w:r>
      <w:r w:rsidR="00335288" w:rsidRPr="00335288">
        <w:rPr>
          <w:rFonts w:ascii="Arial" w:eastAsia="Batang" w:hAnsi="Arial" w:cs="Arial"/>
        </w:rPr>
        <w:t>, gestión 2014-2018 Universidad Nacional de La Plata, (2014). La Plata, Buenos Aires, Argentina.</w:t>
      </w:r>
    </w:p>
    <w:p w:rsidR="00335288" w:rsidRPr="00335288" w:rsidRDefault="00B23A99" w:rsidP="00335288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335288">
        <w:rPr>
          <w:rFonts w:ascii="Arial" w:hAnsi="Arial" w:cs="Arial"/>
        </w:rPr>
        <w:t>ROBIROSA</w:t>
      </w:r>
      <w:r w:rsidR="00335288" w:rsidRPr="00335288">
        <w:rPr>
          <w:rFonts w:ascii="Arial" w:hAnsi="Arial" w:cs="Arial"/>
        </w:rPr>
        <w:t>, M (2014) “Turbulencia y gestión planificada” Editorial</w:t>
      </w:r>
      <w:proofErr w:type="gramStart"/>
      <w:r w:rsidR="00335288" w:rsidRPr="00335288">
        <w:rPr>
          <w:rFonts w:ascii="Arial" w:hAnsi="Arial" w:cs="Arial"/>
        </w:rPr>
        <w:t xml:space="preserve">:  </w:t>
      </w:r>
      <w:proofErr w:type="spellStart"/>
      <w:r w:rsidR="00335288" w:rsidRPr="00335288">
        <w:rPr>
          <w:rFonts w:ascii="Arial" w:hAnsi="Arial" w:cs="Arial"/>
        </w:rPr>
        <w:t>Eudeba</w:t>
      </w:r>
      <w:proofErr w:type="spellEnd"/>
      <w:proofErr w:type="gramEnd"/>
      <w:r w:rsidR="00335288" w:rsidRPr="00335288">
        <w:rPr>
          <w:rFonts w:ascii="Arial" w:hAnsi="Arial" w:cs="Arial"/>
        </w:rPr>
        <w:t xml:space="preserve"> (Edición: 1) </w:t>
      </w:r>
      <w:proofErr w:type="spellStart"/>
      <w:r w:rsidR="00335288" w:rsidRPr="00335288">
        <w:rPr>
          <w:rFonts w:ascii="Arial" w:hAnsi="Arial" w:cs="Arial"/>
        </w:rPr>
        <w:t>P.p</w:t>
      </w:r>
      <w:proofErr w:type="spellEnd"/>
      <w:r w:rsidR="00335288" w:rsidRPr="00335288">
        <w:rPr>
          <w:rFonts w:ascii="Arial" w:hAnsi="Arial" w:cs="Arial"/>
        </w:rPr>
        <w:t xml:space="preserve"> 304.</w:t>
      </w:r>
    </w:p>
    <w:p w:rsidR="00D30147" w:rsidRPr="00335288" w:rsidRDefault="00335288" w:rsidP="00D3014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335288">
        <w:rPr>
          <w:rFonts w:ascii="Arial" w:hAnsi="Arial" w:cs="Arial"/>
        </w:rPr>
        <w:t>RUSSELL, Bertrand. 1983. “Conocimiento individual y conocimiento social” El conocimiento</w:t>
      </w:r>
      <w:r w:rsidR="00D30147">
        <w:rPr>
          <w:rFonts w:ascii="Arial" w:hAnsi="Arial" w:cs="Arial"/>
        </w:rPr>
        <w:t xml:space="preserve"> </w:t>
      </w:r>
      <w:r w:rsidR="00D30147" w:rsidRPr="00335288">
        <w:rPr>
          <w:rFonts w:ascii="Arial" w:hAnsi="Arial" w:cs="Arial"/>
        </w:rPr>
        <w:t xml:space="preserve">su alcance y límites. Ediciones </w:t>
      </w:r>
      <w:proofErr w:type="spellStart"/>
      <w:r w:rsidR="00D30147" w:rsidRPr="00335288">
        <w:rPr>
          <w:rFonts w:ascii="Arial" w:hAnsi="Arial" w:cs="Arial"/>
        </w:rPr>
        <w:t>Orbis</w:t>
      </w:r>
      <w:proofErr w:type="spellEnd"/>
      <w:r w:rsidR="00D30147" w:rsidRPr="00335288">
        <w:rPr>
          <w:rFonts w:ascii="Arial" w:hAnsi="Arial" w:cs="Arial"/>
        </w:rPr>
        <w:t xml:space="preserve"> [Cap. I]</w:t>
      </w:r>
    </w:p>
    <w:p w:rsidR="00D30147" w:rsidRPr="00335288" w:rsidRDefault="00D30147" w:rsidP="00335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335288" w:rsidRPr="00335288" w:rsidRDefault="000558DC" w:rsidP="00335288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335288">
        <w:rPr>
          <w:rFonts w:ascii="Arial" w:eastAsia="Batang" w:hAnsi="Arial" w:cs="Arial"/>
        </w:rPr>
        <w:t>SANCHEZ</w:t>
      </w:r>
      <w:r w:rsidR="00335288" w:rsidRPr="00335288">
        <w:rPr>
          <w:rFonts w:ascii="Arial" w:eastAsia="Batang" w:hAnsi="Arial" w:cs="Arial"/>
        </w:rPr>
        <w:t xml:space="preserve"> E. (2000).Todos con la Esperanza. La continuidad de la Participación Comunitaria”, CEP-FHE Caracas. Venezuela.</w:t>
      </w:r>
    </w:p>
    <w:p w:rsidR="00335288" w:rsidRDefault="000558DC" w:rsidP="00335288">
      <w:pPr>
        <w:spacing w:after="0" w:line="24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  <w:r w:rsidRPr="00335288">
        <w:rPr>
          <w:rFonts w:ascii="Arial" w:eastAsia="Times New Roman" w:hAnsi="Arial" w:cs="Arial"/>
          <w:lang w:val="es-ES" w:eastAsia="es-ES"/>
        </w:rPr>
        <w:t>SIRVENT</w:t>
      </w:r>
      <w:r w:rsidR="00335288" w:rsidRPr="00335288">
        <w:rPr>
          <w:rFonts w:ascii="Arial" w:eastAsia="Times New Roman" w:hAnsi="Arial" w:cs="Arial"/>
          <w:lang w:val="es-ES" w:eastAsia="es-ES"/>
        </w:rPr>
        <w:t>, María Teresa (2008) Educación de adultos: investigación, participación, desafíos y contradicciones. Buenos Aires. Ed. Miño y Dávila. Segunda edición ampliada.</w:t>
      </w:r>
    </w:p>
    <w:p w:rsidR="00D30147" w:rsidRPr="00335288" w:rsidRDefault="00D30147" w:rsidP="00335288">
      <w:pPr>
        <w:spacing w:after="0" w:line="24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</w:p>
    <w:p w:rsidR="00335288" w:rsidRPr="00335288" w:rsidRDefault="00335288" w:rsidP="00335288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335288">
        <w:rPr>
          <w:rFonts w:ascii="Arial" w:hAnsi="Arial" w:cs="Arial"/>
        </w:rPr>
        <w:t>TOMASSINO, H. y otros. 2006. Extensión: Reflexiones para la intervención en el medio urbano y rural. Universidad de la República. Montevideo. Uruguay.</w:t>
      </w:r>
    </w:p>
    <w:p w:rsidR="00335288" w:rsidRDefault="000558DC" w:rsidP="00335288">
      <w:p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TOMMASSINO</w:t>
      </w:r>
      <w:r w:rsidR="00335288" w:rsidRPr="00335288">
        <w:rPr>
          <w:rFonts w:ascii="Arial" w:hAnsi="Arial" w:cs="Arial"/>
        </w:rPr>
        <w:t xml:space="preserve">, Humberto y de </w:t>
      </w:r>
      <w:proofErr w:type="spellStart"/>
      <w:r w:rsidR="00335288" w:rsidRPr="00335288">
        <w:rPr>
          <w:rFonts w:ascii="Arial" w:hAnsi="Arial" w:cs="Arial"/>
        </w:rPr>
        <w:t>Hegedus</w:t>
      </w:r>
      <w:proofErr w:type="spellEnd"/>
      <w:r w:rsidR="00335288" w:rsidRPr="00335288">
        <w:rPr>
          <w:rFonts w:ascii="Arial" w:hAnsi="Arial" w:cs="Arial"/>
        </w:rPr>
        <w:t xml:space="preserve">, Pedro (2006) “EXTENSIÓN: REFLEXIONES PARA LA INTERVENCIÓN EN EL MEDIO URBANO Y RURAL. Editorial: Facultad de </w:t>
      </w:r>
      <w:proofErr w:type="gramStart"/>
      <w:r w:rsidR="00335288" w:rsidRPr="00335288">
        <w:rPr>
          <w:rFonts w:ascii="Arial" w:hAnsi="Arial" w:cs="Arial"/>
        </w:rPr>
        <w:t>Agronomía ,</w:t>
      </w:r>
      <w:proofErr w:type="gramEnd"/>
      <w:r w:rsidR="00335288" w:rsidRPr="00335288">
        <w:rPr>
          <w:rFonts w:ascii="Arial" w:hAnsi="Arial" w:cs="Arial"/>
        </w:rPr>
        <w:t xml:space="preserve"> Montevideo. </w:t>
      </w:r>
    </w:p>
    <w:p w:rsidR="00335288" w:rsidRDefault="00335288" w:rsidP="00335288">
      <w:pPr>
        <w:spacing w:line="240" w:lineRule="auto"/>
        <w:ind w:left="360"/>
        <w:jc w:val="both"/>
        <w:rPr>
          <w:rFonts w:ascii="Arial" w:eastAsia="Batang" w:hAnsi="Arial" w:cs="Arial"/>
        </w:rPr>
      </w:pPr>
      <w:r w:rsidRPr="00335288">
        <w:rPr>
          <w:rFonts w:ascii="Arial" w:eastAsia="Batang" w:hAnsi="Arial" w:cs="Arial"/>
        </w:rPr>
        <w:t>TORIBIO, Daniel. (2010) La universidad en la Argentina. Miradas sobre su evolución y perspectivas. Universidad Nacional de Lanús. Ediciones de la UNLA.</w:t>
      </w:r>
    </w:p>
    <w:p w:rsidR="00EF526C" w:rsidRPr="00EF526C" w:rsidRDefault="00EF526C" w:rsidP="00EF526C">
      <w:pPr>
        <w:spacing w:line="240" w:lineRule="auto"/>
        <w:ind w:left="360"/>
        <w:jc w:val="both"/>
        <w:rPr>
          <w:rFonts w:ascii="Arial" w:eastAsia="Batang" w:hAnsi="Arial" w:cs="Arial"/>
        </w:rPr>
      </w:pPr>
    </w:p>
    <w:p w:rsidR="00EF526C" w:rsidRPr="00335288" w:rsidRDefault="00EF526C" w:rsidP="00335288">
      <w:pPr>
        <w:spacing w:line="240" w:lineRule="auto"/>
        <w:ind w:left="360"/>
        <w:jc w:val="both"/>
        <w:rPr>
          <w:rFonts w:ascii="Arial" w:eastAsia="Batang" w:hAnsi="Arial" w:cs="Arial"/>
        </w:rPr>
      </w:pPr>
    </w:p>
    <w:p w:rsidR="008E6A4A" w:rsidRPr="008E6A4A" w:rsidRDefault="008E6A4A" w:rsidP="008E6A4A">
      <w:pPr>
        <w:pStyle w:val="Prrafodelista"/>
        <w:numPr>
          <w:ilvl w:val="0"/>
          <w:numId w:val="5"/>
        </w:numPr>
        <w:pBdr>
          <w:bottom w:val="single" w:sz="6" w:space="1" w:color="auto"/>
        </w:pBdr>
        <w:jc w:val="both"/>
        <w:rPr>
          <w:rFonts w:ascii="Batang" w:eastAsia="Batang" w:hAnsi="Batang"/>
          <w:b/>
        </w:rPr>
      </w:pPr>
      <w:r w:rsidRPr="008E6A4A">
        <w:rPr>
          <w:rFonts w:ascii="Batang" w:eastAsia="Batang" w:hAnsi="Batang" w:hint="eastAsia"/>
          <w:b/>
        </w:rPr>
        <w:t>Links de interés</w:t>
      </w:r>
    </w:p>
    <w:p w:rsidR="008E6A4A" w:rsidRPr="008E6A4A" w:rsidRDefault="008E6A4A" w:rsidP="008E6A4A">
      <w:pPr>
        <w:pStyle w:val="Prrafodelista"/>
        <w:numPr>
          <w:ilvl w:val="0"/>
          <w:numId w:val="5"/>
        </w:numPr>
        <w:jc w:val="both"/>
        <w:rPr>
          <w:rFonts w:ascii="Batang" w:eastAsia="Batang" w:hAnsi="Batang"/>
        </w:rPr>
      </w:pPr>
      <w:r w:rsidRPr="008E6A4A">
        <w:rPr>
          <w:rFonts w:ascii="Batang" w:eastAsia="Batang" w:hAnsi="Batang" w:hint="eastAsia"/>
        </w:rPr>
        <w:t xml:space="preserve">REXUNI: </w:t>
      </w:r>
      <w:hyperlink r:id="rId11" w:history="1">
        <w:r w:rsidRPr="008E6A4A">
          <w:rPr>
            <w:rStyle w:val="Hipervnculo"/>
            <w:rFonts w:ascii="Batang" w:eastAsia="Batang" w:hAnsi="Batang" w:hint="eastAsia"/>
          </w:rPr>
          <w:t>http://www.rexuni.edu.ar/</w:t>
        </w:r>
      </w:hyperlink>
    </w:p>
    <w:p w:rsidR="008E6A4A" w:rsidRPr="008E6A4A" w:rsidRDefault="008E6A4A" w:rsidP="008E6A4A">
      <w:pPr>
        <w:pStyle w:val="Prrafodelista"/>
        <w:numPr>
          <w:ilvl w:val="0"/>
          <w:numId w:val="5"/>
        </w:numPr>
        <w:jc w:val="both"/>
        <w:rPr>
          <w:rFonts w:ascii="Batang" w:eastAsia="Batang" w:hAnsi="Batang"/>
          <w:lang w:val="en-US"/>
        </w:rPr>
      </w:pPr>
      <w:r w:rsidRPr="008E6A4A">
        <w:rPr>
          <w:rFonts w:ascii="Batang" w:eastAsia="Batang" w:hAnsi="Batang" w:hint="eastAsia"/>
          <w:lang w:val="en-US"/>
        </w:rPr>
        <w:t xml:space="preserve">AUGM: </w:t>
      </w:r>
      <w:hyperlink r:id="rId12" w:history="1">
        <w:r w:rsidRPr="008E6A4A">
          <w:rPr>
            <w:rStyle w:val="Hipervnculo"/>
            <w:rFonts w:ascii="Batang" w:eastAsia="Batang" w:hAnsi="Batang" w:hint="eastAsia"/>
            <w:lang w:val="en-US"/>
          </w:rPr>
          <w:t>http://grupomontevideo.org/sitio/</w:t>
        </w:r>
      </w:hyperlink>
    </w:p>
    <w:p w:rsidR="008E6A4A" w:rsidRPr="008E6A4A" w:rsidRDefault="008E6A4A" w:rsidP="008E6A4A">
      <w:pPr>
        <w:pStyle w:val="Prrafodelista"/>
        <w:numPr>
          <w:ilvl w:val="0"/>
          <w:numId w:val="5"/>
        </w:numPr>
        <w:jc w:val="both"/>
        <w:rPr>
          <w:rFonts w:ascii="Batang" w:eastAsia="Batang" w:hAnsi="Batang"/>
        </w:rPr>
      </w:pPr>
      <w:r w:rsidRPr="008E6A4A">
        <w:rPr>
          <w:rFonts w:ascii="Batang" w:eastAsia="Batang" w:hAnsi="Batang" w:hint="eastAsia"/>
        </w:rPr>
        <w:t>Extensión UNLP: http://www.unlp.edu.ar/extension</w:t>
      </w:r>
    </w:p>
    <w:p w:rsidR="009F2DAE" w:rsidRPr="00A769B2" w:rsidRDefault="009F2DAE" w:rsidP="00AF4A8B">
      <w:pPr>
        <w:spacing w:line="240" w:lineRule="auto"/>
        <w:rPr>
          <w:rFonts w:ascii="Arial" w:hAnsi="Arial" w:cs="Arial"/>
        </w:rPr>
      </w:pPr>
    </w:p>
    <w:sectPr w:rsidR="009F2DAE" w:rsidRPr="00A769B2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96" w:rsidRDefault="00444E96" w:rsidP="00FD1FA9">
      <w:pPr>
        <w:spacing w:after="0" w:line="240" w:lineRule="auto"/>
      </w:pPr>
      <w:r>
        <w:separator/>
      </w:r>
    </w:p>
  </w:endnote>
  <w:endnote w:type="continuationSeparator" w:id="0">
    <w:p w:rsidR="00444E96" w:rsidRDefault="00444E96" w:rsidP="00FD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368725"/>
      <w:docPartObj>
        <w:docPartGallery w:val="Page Numbers (Bottom of Page)"/>
        <w:docPartUnique/>
      </w:docPartObj>
    </w:sdtPr>
    <w:sdtContent>
      <w:p w:rsidR="00FD1FA9" w:rsidRDefault="00FD1F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81A" w:rsidRPr="009B681A">
          <w:rPr>
            <w:noProof/>
            <w:lang w:val="es-ES"/>
          </w:rPr>
          <w:t>2</w:t>
        </w:r>
        <w:r>
          <w:fldChar w:fldCharType="end"/>
        </w:r>
      </w:p>
    </w:sdtContent>
  </w:sdt>
  <w:p w:rsidR="00FD1FA9" w:rsidRDefault="00FD1F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96" w:rsidRDefault="00444E96" w:rsidP="00FD1FA9">
      <w:pPr>
        <w:spacing w:after="0" w:line="240" w:lineRule="auto"/>
      </w:pPr>
      <w:r>
        <w:separator/>
      </w:r>
    </w:p>
  </w:footnote>
  <w:footnote w:type="continuationSeparator" w:id="0">
    <w:p w:rsidR="00444E96" w:rsidRDefault="00444E96" w:rsidP="00FD1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000"/>
    <w:multiLevelType w:val="hybridMultilevel"/>
    <w:tmpl w:val="D6AAEEFA"/>
    <w:lvl w:ilvl="0" w:tplc="69D213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961AC"/>
    <w:multiLevelType w:val="hybridMultilevel"/>
    <w:tmpl w:val="ABBAA6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3011C"/>
    <w:multiLevelType w:val="hybridMultilevel"/>
    <w:tmpl w:val="7F02CDA2"/>
    <w:lvl w:ilvl="0" w:tplc="3ECEB378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138E2"/>
    <w:multiLevelType w:val="hybridMultilevel"/>
    <w:tmpl w:val="39E8E9C6"/>
    <w:lvl w:ilvl="0" w:tplc="AC0614E6">
      <w:start w:val="1"/>
      <w:numFmt w:val="lowerLetter"/>
      <w:lvlText w:val="%1)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6690C"/>
    <w:multiLevelType w:val="hybridMultilevel"/>
    <w:tmpl w:val="899A7298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1794E38"/>
    <w:multiLevelType w:val="hybridMultilevel"/>
    <w:tmpl w:val="A63280C8"/>
    <w:lvl w:ilvl="0" w:tplc="3ECEB378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85AC8"/>
    <w:multiLevelType w:val="hybridMultilevel"/>
    <w:tmpl w:val="00A05E4C"/>
    <w:lvl w:ilvl="0" w:tplc="3ECEB378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C2"/>
    <w:rsid w:val="000556AD"/>
    <w:rsid w:val="000558DC"/>
    <w:rsid w:val="00066671"/>
    <w:rsid w:val="000E1A8A"/>
    <w:rsid w:val="00127D5D"/>
    <w:rsid w:val="001843FF"/>
    <w:rsid w:val="001C4DD5"/>
    <w:rsid w:val="001E1B74"/>
    <w:rsid w:val="00220752"/>
    <w:rsid w:val="002430FA"/>
    <w:rsid w:val="002C5FE3"/>
    <w:rsid w:val="002D455D"/>
    <w:rsid w:val="00335288"/>
    <w:rsid w:val="0035222C"/>
    <w:rsid w:val="003E2FBA"/>
    <w:rsid w:val="003E57C6"/>
    <w:rsid w:val="003E697D"/>
    <w:rsid w:val="00415D56"/>
    <w:rsid w:val="00444E96"/>
    <w:rsid w:val="004634B5"/>
    <w:rsid w:val="00532EB8"/>
    <w:rsid w:val="00537A15"/>
    <w:rsid w:val="0055790B"/>
    <w:rsid w:val="0058081E"/>
    <w:rsid w:val="005A7D70"/>
    <w:rsid w:val="005D792F"/>
    <w:rsid w:val="006637AE"/>
    <w:rsid w:val="006C34DC"/>
    <w:rsid w:val="00711112"/>
    <w:rsid w:val="007627F3"/>
    <w:rsid w:val="0085777F"/>
    <w:rsid w:val="008E2593"/>
    <w:rsid w:val="008E6A4A"/>
    <w:rsid w:val="00924AD1"/>
    <w:rsid w:val="009B49D5"/>
    <w:rsid w:val="009B681A"/>
    <w:rsid w:val="009F2DAE"/>
    <w:rsid w:val="00A01CEF"/>
    <w:rsid w:val="00A769B2"/>
    <w:rsid w:val="00AA508E"/>
    <w:rsid w:val="00AC6504"/>
    <w:rsid w:val="00AD64A7"/>
    <w:rsid w:val="00AF4A8B"/>
    <w:rsid w:val="00B23A99"/>
    <w:rsid w:val="00B4013C"/>
    <w:rsid w:val="00B47F16"/>
    <w:rsid w:val="00B502C2"/>
    <w:rsid w:val="00B97C95"/>
    <w:rsid w:val="00BF4D0D"/>
    <w:rsid w:val="00C22134"/>
    <w:rsid w:val="00C664D1"/>
    <w:rsid w:val="00C93177"/>
    <w:rsid w:val="00D23042"/>
    <w:rsid w:val="00D30147"/>
    <w:rsid w:val="00D520CA"/>
    <w:rsid w:val="00D75D28"/>
    <w:rsid w:val="00E0166B"/>
    <w:rsid w:val="00E65104"/>
    <w:rsid w:val="00EA145B"/>
    <w:rsid w:val="00EB0459"/>
    <w:rsid w:val="00EF526C"/>
    <w:rsid w:val="00F7495A"/>
    <w:rsid w:val="00FD1FA9"/>
    <w:rsid w:val="00FD6B8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2C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E6A4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D1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FA9"/>
  </w:style>
  <w:style w:type="paragraph" w:styleId="Piedepgina">
    <w:name w:val="footer"/>
    <w:basedOn w:val="Normal"/>
    <w:link w:val="PiedepginaCar"/>
    <w:uiPriority w:val="99"/>
    <w:unhideWhenUsed/>
    <w:rsid w:val="00FD1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FA9"/>
  </w:style>
  <w:style w:type="paragraph" w:styleId="Textodeglobo">
    <w:name w:val="Balloon Text"/>
    <w:basedOn w:val="Normal"/>
    <w:link w:val="TextodegloboCar"/>
    <w:uiPriority w:val="99"/>
    <w:semiHidden/>
    <w:unhideWhenUsed/>
    <w:rsid w:val="009B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2C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E6A4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D1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FA9"/>
  </w:style>
  <w:style w:type="paragraph" w:styleId="Piedepgina">
    <w:name w:val="footer"/>
    <w:basedOn w:val="Normal"/>
    <w:link w:val="PiedepginaCar"/>
    <w:uiPriority w:val="99"/>
    <w:unhideWhenUsed/>
    <w:rsid w:val="00FD1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FA9"/>
  </w:style>
  <w:style w:type="paragraph" w:styleId="Textodeglobo">
    <w:name w:val="Balloon Text"/>
    <w:basedOn w:val="Normal"/>
    <w:link w:val="TextodegloboCar"/>
    <w:uiPriority w:val="99"/>
    <w:semiHidden/>
    <w:unhideWhenUsed/>
    <w:rsid w:val="009B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rupomontevideo.org/siti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xuni.edu.a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dl.handle.net/10915/436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rio.unlp.edu.ar/ojs/index.php/extensionenre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E1E5-C18F-4CEE-B4B9-59DA5F95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2411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2016-07-06T13:00:00Z</cp:lastPrinted>
  <dcterms:created xsi:type="dcterms:W3CDTF">2016-07-06T12:46:00Z</dcterms:created>
  <dcterms:modified xsi:type="dcterms:W3CDTF">2016-07-06T13:03:00Z</dcterms:modified>
</cp:coreProperties>
</file>